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AD9C1" w14:textId="3484145F" w:rsidR="00F32153" w:rsidRPr="005B0F8A" w:rsidRDefault="00F32153" w:rsidP="00F32153">
      <w:pPr>
        <w:pStyle w:val="Heading1"/>
        <w:keepNext w:val="0"/>
        <w:keepLines w:val="0"/>
        <w:widowControl/>
        <w:pBdr>
          <w:bottom w:val="single" w:sz="12" w:space="1" w:color="0067AC"/>
        </w:pBdr>
        <w:tabs>
          <w:tab w:val="right" w:pos="10800"/>
        </w:tabs>
        <w:autoSpaceDE/>
        <w:autoSpaceDN/>
        <w:spacing w:before="240" w:after="360"/>
        <w:rPr>
          <w:rFonts w:asciiTheme="minorHAnsi" w:hAnsiTheme="minorHAnsi"/>
          <w:b/>
          <w:color w:val="auto"/>
          <w:sz w:val="36"/>
          <w:szCs w:val="36"/>
        </w:rPr>
      </w:pPr>
      <w:bookmarkStart w:id="0" w:name="_Toc130980538"/>
      <w:bookmarkStart w:id="1" w:name="_Toc200438170"/>
      <w:bookmarkStart w:id="2" w:name="_Toc126304997"/>
      <w:r w:rsidRPr="005B0F8A">
        <w:rPr>
          <w:rFonts w:asciiTheme="minorHAnsi" w:hAnsiTheme="minorHAnsi"/>
          <w:b/>
          <w:color w:val="auto"/>
          <w:sz w:val="36"/>
          <w:szCs w:val="36"/>
        </w:rPr>
        <w:t>SCHEDULE G – DEFINITIONS/EXPLANATION OF TERMS</w:t>
      </w:r>
      <w:bookmarkEnd w:id="0"/>
      <w:bookmarkEnd w:id="1"/>
    </w:p>
    <w:p w14:paraId="5B4449FE" w14:textId="71EA6D87" w:rsidR="00590AD9" w:rsidRPr="00C34409" w:rsidRDefault="004A01B4" w:rsidP="00590AD9">
      <w:pPr>
        <w:pStyle w:val="BodyText"/>
        <w:spacing w:line="207" w:lineRule="exact"/>
        <w:ind w:left="651" w:right="514"/>
        <w:jc w:val="center"/>
        <w:rPr>
          <w:rFonts w:asciiTheme="minorHAnsi" w:hAnsiTheme="minorHAnsi"/>
          <w:b/>
          <w:sz w:val="22"/>
          <w:szCs w:val="22"/>
        </w:rPr>
      </w:pPr>
      <w:r>
        <w:rPr>
          <w:rFonts w:asciiTheme="minorHAnsi" w:hAnsiTheme="minorHAnsi"/>
          <w:b/>
          <w:sz w:val="22"/>
          <w:szCs w:val="22"/>
        </w:rPr>
        <w:t>R</w:t>
      </w:r>
      <w:r w:rsidR="00714DAF">
        <w:rPr>
          <w:rFonts w:asciiTheme="minorHAnsi" w:hAnsiTheme="minorHAnsi"/>
          <w:b/>
          <w:sz w:val="22"/>
          <w:szCs w:val="22"/>
        </w:rPr>
        <w:t xml:space="preserve">equest for </w:t>
      </w:r>
      <w:r>
        <w:rPr>
          <w:rFonts w:asciiTheme="minorHAnsi" w:hAnsiTheme="minorHAnsi"/>
          <w:b/>
          <w:sz w:val="22"/>
          <w:szCs w:val="22"/>
        </w:rPr>
        <w:t>P</w:t>
      </w:r>
      <w:r w:rsidR="00714DAF">
        <w:rPr>
          <w:rFonts w:asciiTheme="minorHAnsi" w:hAnsiTheme="minorHAnsi"/>
          <w:b/>
          <w:sz w:val="22"/>
          <w:szCs w:val="22"/>
        </w:rPr>
        <w:t>roposal</w:t>
      </w:r>
      <w:r w:rsidRPr="00C34409">
        <w:rPr>
          <w:rFonts w:asciiTheme="minorHAnsi" w:hAnsiTheme="minorHAnsi"/>
          <w:b/>
          <w:sz w:val="22"/>
          <w:szCs w:val="22"/>
        </w:rPr>
        <w:t xml:space="preserve"> </w:t>
      </w:r>
      <w:r w:rsidR="00590AD9" w:rsidRPr="00C34409">
        <w:rPr>
          <w:rFonts w:asciiTheme="minorHAnsi" w:hAnsiTheme="minorHAnsi"/>
          <w:b/>
          <w:sz w:val="22"/>
          <w:szCs w:val="22"/>
        </w:rPr>
        <w:t xml:space="preserve">No. MA </w:t>
      </w:r>
      <w:r w:rsidR="00286DC6" w:rsidRPr="00286DC6">
        <w:rPr>
          <w:rFonts w:asciiTheme="minorHAnsi" w:hAnsiTheme="minorHAnsi"/>
          <w:b/>
          <w:sz w:val="22"/>
          <w:szCs w:val="22"/>
        </w:rPr>
        <w:t>250000002670</w:t>
      </w:r>
    </w:p>
    <w:p w14:paraId="47C2FD1F" w14:textId="77777777" w:rsidR="00F32153" w:rsidRPr="00C34409" w:rsidRDefault="00F32153" w:rsidP="007F43F0">
      <w:pPr>
        <w:pStyle w:val="BodyText"/>
        <w:ind w:left="651" w:right="518"/>
        <w:jc w:val="center"/>
        <w:rPr>
          <w:rFonts w:asciiTheme="minorHAnsi" w:hAnsiTheme="minorHAnsi"/>
          <w:b/>
          <w:sz w:val="22"/>
          <w:szCs w:val="22"/>
        </w:rPr>
      </w:pPr>
      <w:r w:rsidRPr="00C34409">
        <w:rPr>
          <w:rFonts w:asciiTheme="minorHAnsi" w:hAnsiTheme="minorHAnsi"/>
          <w:b/>
          <w:sz w:val="22"/>
          <w:szCs w:val="22"/>
        </w:rPr>
        <w:t>Prepaid</w:t>
      </w:r>
      <w:r w:rsidRPr="00C34409">
        <w:rPr>
          <w:rFonts w:asciiTheme="minorHAnsi" w:hAnsiTheme="minorHAnsi"/>
          <w:b/>
          <w:spacing w:val="-6"/>
          <w:sz w:val="22"/>
          <w:szCs w:val="22"/>
        </w:rPr>
        <w:t xml:space="preserve"> </w:t>
      </w:r>
      <w:r w:rsidRPr="00C34409">
        <w:rPr>
          <w:rFonts w:asciiTheme="minorHAnsi" w:hAnsiTheme="minorHAnsi"/>
          <w:b/>
          <w:sz w:val="22"/>
          <w:szCs w:val="22"/>
        </w:rPr>
        <w:t>Inpatient Health</w:t>
      </w:r>
      <w:r w:rsidRPr="00C34409">
        <w:rPr>
          <w:rFonts w:asciiTheme="minorHAnsi" w:hAnsiTheme="minorHAnsi"/>
          <w:b/>
          <w:spacing w:val="-1"/>
          <w:sz w:val="22"/>
          <w:szCs w:val="22"/>
        </w:rPr>
        <w:t xml:space="preserve"> </w:t>
      </w:r>
      <w:r w:rsidRPr="00C34409">
        <w:rPr>
          <w:rFonts w:asciiTheme="minorHAnsi" w:hAnsiTheme="minorHAnsi"/>
          <w:b/>
          <w:sz w:val="22"/>
          <w:szCs w:val="22"/>
        </w:rPr>
        <w:t>Plan</w:t>
      </w:r>
      <w:r w:rsidRPr="00C34409">
        <w:rPr>
          <w:rFonts w:asciiTheme="minorHAnsi" w:hAnsiTheme="minorHAnsi"/>
          <w:b/>
          <w:spacing w:val="-1"/>
          <w:sz w:val="22"/>
          <w:szCs w:val="22"/>
        </w:rPr>
        <w:t xml:space="preserve"> </w:t>
      </w:r>
      <w:r w:rsidRPr="00C34409">
        <w:rPr>
          <w:rFonts w:asciiTheme="minorHAnsi" w:hAnsiTheme="minorHAnsi"/>
          <w:b/>
          <w:sz w:val="22"/>
          <w:szCs w:val="22"/>
        </w:rPr>
        <w:t>(PIHP)</w:t>
      </w:r>
    </w:p>
    <w:bookmarkEnd w:id="2"/>
    <w:p w14:paraId="6F0A48BF" w14:textId="77777777" w:rsidR="007F43F0" w:rsidRPr="00C34409" w:rsidRDefault="007F43F0" w:rsidP="007F43F0">
      <w:pPr>
        <w:tabs>
          <w:tab w:val="left" w:pos="8640"/>
        </w:tabs>
        <w:spacing w:before="26"/>
        <w:ind w:left="651" w:right="514"/>
        <w:rPr>
          <w:rFonts w:asciiTheme="minorHAnsi" w:hAnsiTheme="minorHAnsi"/>
          <w:b/>
        </w:rPr>
      </w:pPr>
    </w:p>
    <w:p w14:paraId="1E757A03" w14:textId="77777777" w:rsidR="00F32153" w:rsidRPr="00C34409" w:rsidRDefault="00F32153" w:rsidP="00F32153">
      <w:pPr>
        <w:tabs>
          <w:tab w:val="left" w:pos="8640"/>
        </w:tabs>
        <w:rPr>
          <w:rFonts w:asciiTheme="minorHAnsi" w:eastAsia="Times New Roman" w:hAnsiTheme="minorHAnsi"/>
        </w:rPr>
      </w:pPr>
      <w:r w:rsidRPr="00C34409">
        <w:rPr>
          <w:rFonts w:asciiTheme="minorHAnsi" w:eastAsia="Times New Roman" w:hAnsiTheme="minorHAnsi"/>
        </w:rPr>
        <w:t>The terms used in this Contract will be construed and interpreted as defined below unless the Contract otherwise expressly requires a different construction and interpretation.</w:t>
      </w:r>
    </w:p>
    <w:p w14:paraId="1BD68036" w14:textId="2A2ECFFC" w:rsidR="00F32153" w:rsidRPr="00C34409" w:rsidRDefault="00F32153" w:rsidP="00F32153">
      <w:pPr>
        <w:tabs>
          <w:tab w:val="left" w:pos="8640"/>
        </w:tabs>
        <w:rPr>
          <w:rFonts w:asciiTheme="minorHAnsi" w:eastAsia="Times New Roman" w:hAnsiTheme="minorHAnsi"/>
        </w:rPr>
      </w:pPr>
    </w:p>
    <w:p w14:paraId="0F015729" w14:textId="374A71D5" w:rsidR="00F32153" w:rsidRPr="00C34409" w:rsidRDefault="00F32153" w:rsidP="028AC766">
      <w:pPr>
        <w:pStyle w:val="psection-1"/>
        <w:tabs>
          <w:tab w:val="left" w:pos="8640"/>
        </w:tabs>
        <w:autoSpaceDE w:val="0"/>
        <w:autoSpaceDN w:val="0"/>
        <w:spacing w:before="0" w:after="0" w:afterAutospacing="0"/>
        <w:rPr>
          <w:rFonts w:asciiTheme="minorHAnsi" w:hAnsiTheme="minorHAnsi" w:cs="Arial"/>
          <w:sz w:val="22"/>
          <w:szCs w:val="22"/>
        </w:rPr>
      </w:pPr>
      <w:r w:rsidRPr="00C34409">
        <w:rPr>
          <w:rFonts w:asciiTheme="minorHAnsi" w:hAnsiTheme="minorHAnsi" w:cs="Arial"/>
          <w:b/>
          <w:sz w:val="22"/>
          <w:szCs w:val="22"/>
        </w:rPr>
        <w:t>Abuse</w:t>
      </w:r>
      <w:r w:rsidRPr="00C34409">
        <w:rPr>
          <w:rFonts w:asciiTheme="minorHAnsi" w:hAnsiTheme="minorHAnsi" w:cs="Arial"/>
          <w:sz w:val="22"/>
          <w:szCs w:val="22"/>
        </w:rPr>
        <w:t xml:space="preserve">: As defined in </w:t>
      </w:r>
      <w:r w:rsidR="1D1CA159" w:rsidRPr="00C34409">
        <w:rPr>
          <w:rFonts w:asciiTheme="minorHAnsi" w:hAnsiTheme="minorHAnsi" w:cs="Arial"/>
          <w:sz w:val="22"/>
          <w:szCs w:val="22"/>
        </w:rPr>
        <w:t>4</w:t>
      </w:r>
      <w:r w:rsidRPr="00C34409">
        <w:rPr>
          <w:rFonts w:asciiTheme="minorHAnsi" w:hAnsiTheme="minorHAnsi" w:cs="Arial"/>
          <w:sz w:val="22"/>
          <w:szCs w:val="22"/>
        </w:rPr>
        <w:t>2 CFR 455.2, provider practices that are inconsistent with sound fiscal, business, or medical practices and result in an unnecessary cost to the Medicaid program, or in reimbursement for services that are not medically necessary or that fail to meet the professionally recognized standards for health care.</w:t>
      </w:r>
    </w:p>
    <w:p w14:paraId="30DB299D" w14:textId="77777777" w:rsidR="007F43F0" w:rsidRPr="00C34409" w:rsidRDefault="007F43F0" w:rsidP="007F43F0">
      <w:pPr>
        <w:pStyle w:val="psection-1"/>
        <w:tabs>
          <w:tab w:val="left" w:pos="8640"/>
        </w:tabs>
        <w:autoSpaceDE w:val="0"/>
        <w:autoSpaceDN w:val="0"/>
        <w:spacing w:before="0" w:after="0" w:afterAutospacing="0"/>
        <w:rPr>
          <w:rFonts w:asciiTheme="minorHAnsi" w:hAnsiTheme="minorHAnsi" w:cs="Arial"/>
          <w:sz w:val="22"/>
          <w:szCs w:val="22"/>
        </w:rPr>
      </w:pPr>
    </w:p>
    <w:p w14:paraId="62D8475F" w14:textId="77777777" w:rsidR="007F43F0" w:rsidRPr="00C34409" w:rsidRDefault="007F43F0" w:rsidP="007F43F0">
      <w:pPr>
        <w:pStyle w:val="psection-1"/>
        <w:tabs>
          <w:tab w:val="left" w:pos="8640"/>
        </w:tabs>
        <w:autoSpaceDE w:val="0"/>
        <w:autoSpaceDN w:val="0"/>
        <w:spacing w:before="0" w:after="0" w:afterAutospacing="0"/>
        <w:rPr>
          <w:rFonts w:asciiTheme="minorHAnsi" w:hAnsiTheme="minorHAnsi" w:cs="Arial"/>
          <w:sz w:val="22"/>
          <w:szCs w:val="22"/>
          <w:lang w:val="en"/>
        </w:rPr>
      </w:pPr>
      <w:r w:rsidRPr="00C34409">
        <w:rPr>
          <w:rFonts w:asciiTheme="minorHAnsi" w:hAnsiTheme="minorHAnsi" w:cs="Arial"/>
          <w:b/>
          <w:sz w:val="22"/>
          <w:szCs w:val="22"/>
        </w:rPr>
        <w:t>Actuarial Soundness</w:t>
      </w:r>
      <w:r w:rsidRPr="00C34409">
        <w:rPr>
          <w:rFonts w:asciiTheme="minorHAnsi" w:hAnsiTheme="minorHAnsi" w:cs="Arial"/>
          <w:sz w:val="22"/>
          <w:szCs w:val="22"/>
        </w:rPr>
        <w:t xml:space="preserve">: As defined in 42 CFR, </w:t>
      </w:r>
      <w:r w:rsidRPr="00C34409">
        <w:rPr>
          <w:rFonts w:asciiTheme="minorHAnsi" w:hAnsiTheme="minorHAnsi" w:cs="Arial"/>
          <w:b/>
          <w:sz w:val="22"/>
          <w:szCs w:val="22"/>
          <w:lang w:val="en"/>
        </w:rPr>
        <w:t xml:space="preserve">(a) </w:t>
      </w:r>
      <w:r w:rsidRPr="00C34409">
        <w:rPr>
          <w:rFonts w:asciiTheme="minorHAnsi" w:hAnsiTheme="minorHAnsi" w:cs="Arial"/>
          <w:sz w:val="22"/>
          <w:szCs w:val="22"/>
          <w:lang w:val="en"/>
        </w:rPr>
        <w:t xml:space="preserve">Actuarially sound capitation rates are projected to provide for all reasonable, appropriate, and attainable </w:t>
      </w:r>
      <w:hyperlink w:history="1">
        <w:r w:rsidRPr="00C34409">
          <w:rPr>
            <w:rFonts w:asciiTheme="minorHAnsi" w:hAnsiTheme="minorHAnsi" w:cs="Arial"/>
            <w:sz w:val="22"/>
            <w:szCs w:val="22"/>
            <w:lang w:val="en"/>
          </w:rPr>
          <w:t>costs</w:t>
        </w:r>
      </w:hyperlink>
      <w:r w:rsidRPr="00C34409">
        <w:rPr>
          <w:rFonts w:asciiTheme="minorHAnsi" w:hAnsiTheme="minorHAnsi" w:cs="Arial"/>
          <w:sz w:val="22"/>
          <w:szCs w:val="22"/>
          <w:lang w:val="en"/>
        </w:rPr>
        <w:t xml:space="preserve"> that are required under the terms of the contract and for the operation of the </w:t>
      </w:r>
      <w:hyperlink w:history="1">
        <w:r w:rsidRPr="00C34409">
          <w:rPr>
            <w:rFonts w:asciiTheme="minorHAnsi" w:hAnsiTheme="minorHAnsi" w:cs="Arial"/>
            <w:sz w:val="22"/>
            <w:szCs w:val="22"/>
            <w:lang w:val="en"/>
          </w:rPr>
          <w:t>MCO</w:t>
        </w:r>
      </w:hyperlink>
      <w:r w:rsidRPr="00C34409">
        <w:rPr>
          <w:rFonts w:asciiTheme="minorHAnsi" w:hAnsiTheme="minorHAnsi" w:cs="Arial"/>
          <w:sz w:val="22"/>
          <w:szCs w:val="22"/>
          <w:lang w:val="en"/>
        </w:rPr>
        <w:t xml:space="preserve">, </w:t>
      </w:r>
      <w:hyperlink w:history="1">
        <w:r w:rsidRPr="00C34409">
          <w:rPr>
            <w:rFonts w:asciiTheme="minorHAnsi" w:hAnsiTheme="minorHAnsi" w:cs="Arial"/>
            <w:sz w:val="22"/>
            <w:szCs w:val="22"/>
            <w:lang w:val="en"/>
          </w:rPr>
          <w:t>PIHP</w:t>
        </w:r>
      </w:hyperlink>
      <w:r w:rsidRPr="00C34409">
        <w:rPr>
          <w:rFonts w:asciiTheme="minorHAnsi" w:hAnsiTheme="minorHAnsi" w:cs="Arial"/>
          <w:sz w:val="22"/>
          <w:szCs w:val="22"/>
          <w:lang w:val="en"/>
        </w:rPr>
        <w:t xml:space="preserve">, or </w:t>
      </w:r>
      <w:hyperlink w:history="1">
        <w:r w:rsidRPr="00C34409">
          <w:rPr>
            <w:rFonts w:asciiTheme="minorHAnsi" w:hAnsiTheme="minorHAnsi" w:cs="Arial"/>
            <w:sz w:val="22"/>
            <w:szCs w:val="22"/>
            <w:lang w:val="en"/>
          </w:rPr>
          <w:t>PAHP</w:t>
        </w:r>
      </w:hyperlink>
      <w:r w:rsidRPr="00C34409">
        <w:rPr>
          <w:rFonts w:asciiTheme="minorHAnsi" w:hAnsiTheme="minorHAnsi" w:cs="Arial"/>
          <w:sz w:val="22"/>
          <w:szCs w:val="22"/>
          <w:lang w:val="en"/>
        </w:rPr>
        <w:t xml:space="preserve"> for the time period and the population covered under the terms of the contract, and such capitation rates are developed in accordance with the requirements in </w:t>
      </w:r>
      <w:hyperlink r:id="rId10" w:anchor="b" w:history="1">
        <w:r w:rsidRPr="00C34409">
          <w:rPr>
            <w:rFonts w:asciiTheme="minorHAnsi" w:hAnsiTheme="minorHAnsi" w:cs="Arial"/>
            <w:sz w:val="22"/>
            <w:szCs w:val="22"/>
            <w:lang w:val="en"/>
          </w:rPr>
          <w:t>paragraph (b)</w:t>
        </w:r>
      </w:hyperlink>
      <w:r w:rsidRPr="00C34409">
        <w:rPr>
          <w:rFonts w:asciiTheme="minorHAnsi" w:hAnsiTheme="minorHAnsi" w:cs="Arial"/>
          <w:sz w:val="22"/>
          <w:szCs w:val="22"/>
          <w:lang w:val="en"/>
        </w:rPr>
        <w:t xml:space="preserve"> of this Section. </w:t>
      </w:r>
    </w:p>
    <w:p w14:paraId="3BA4E3B7" w14:textId="60EDB5EF" w:rsidR="00F32153" w:rsidRPr="00C34409" w:rsidRDefault="00F32153" w:rsidP="007F43F0">
      <w:pPr>
        <w:pStyle w:val="psection-1"/>
        <w:tabs>
          <w:tab w:val="left" w:pos="8640"/>
        </w:tabs>
        <w:autoSpaceDE w:val="0"/>
        <w:autoSpaceDN w:val="0"/>
        <w:spacing w:before="0" w:after="0" w:afterAutospacing="0"/>
        <w:rPr>
          <w:rFonts w:asciiTheme="minorHAnsi" w:hAnsiTheme="minorHAnsi" w:cs="Arial"/>
          <w:sz w:val="22"/>
          <w:szCs w:val="22"/>
          <w:lang w:val="en"/>
        </w:rPr>
      </w:pPr>
      <w:r w:rsidRPr="00C34409">
        <w:rPr>
          <w:rStyle w:val="enumxml1"/>
          <w:rFonts w:asciiTheme="minorHAnsi" w:hAnsiTheme="minorHAnsi" w:cs="Arial"/>
          <w:sz w:val="22"/>
          <w:szCs w:val="22"/>
          <w:lang w:val="en"/>
        </w:rPr>
        <w:t>(b)</w:t>
      </w:r>
      <w:r w:rsidRPr="00C34409">
        <w:rPr>
          <w:rFonts w:asciiTheme="minorHAnsi" w:hAnsiTheme="minorHAnsi" w:cs="Arial"/>
          <w:sz w:val="22"/>
          <w:szCs w:val="22"/>
          <w:lang w:val="en"/>
        </w:rPr>
        <w:t xml:space="preserve"> </w:t>
      </w:r>
      <w:r w:rsidRPr="00C34409">
        <w:rPr>
          <w:rStyle w:val="et031"/>
          <w:rFonts w:asciiTheme="minorHAnsi" w:hAnsiTheme="minorHAnsi" w:cs="Arial"/>
          <w:sz w:val="22"/>
          <w:szCs w:val="22"/>
          <w:lang w:val="en"/>
        </w:rPr>
        <w:t>CMS review and approval of actuarially sound capitation rates.</w:t>
      </w:r>
      <w:r w:rsidRPr="00C34409">
        <w:rPr>
          <w:rFonts w:asciiTheme="minorHAnsi" w:hAnsiTheme="minorHAnsi" w:cs="Arial"/>
          <w:sz w:val="22"/>
          <w:szCs w:val="22"/>
          <w:lang w:val="en"/>
        </w:rPr>
        <w:t xml:space="preserve"> Capitation rates for MCOs, PIHPs, and </w:t>
      </w:r>
      <w:hyperlink w:history="1">
        <w:r w:rsidR="007F43F0" w:rsidRPr="00C34409">
          <w:rPr>
            <w:rFonts w:asciiTheme="minorHAnsi" w:hAnsiTheme="minorHAnsi" w:cs="Arial"/>
            <w:sz w:val="22"/>
            <w:szCs w:val="22"/>
            <w:lang w:val="en"/>
          </w:rPr>
          <w:t>PAHPs</w:t>
        </w:r>
      </w:hyperlink>
      <w:r w:rsidRPr="00C34409">
        <w:rPr>
          <w:rFonts w:asciiTheme="minorHAnsi" w:hAnsiTheme="minorHAnsi" w:cs="Arial"/>
          <w:sz w:val="22"/>
          <w:szCs w:val="22"/>
          <w:lang w:val="en"/>
        </w:rPr>
        <w:t xml:space="preserve"> must be reviewed and approved by </w:t>
      </w:r>
      <w:hyperlink w:history="1">
        <w:r w:rsidR="007F43F0" w:rsidRPr="00C34409">
          <w:rPr>
            <w:rFonts w:asciiTheme="minorHAnsi" w:hAnsiTheme="minorHAnsi" w:cs="Arial"/>
            <w:sz w:val="22"/>
            <w:szCs w:val="22"/>
            <w:lang w:val="en"/>
          </w:rPr>
          <w:t>CMS</w:t>
        </w:r>
      </w:hyperlink>
      <w:r w:rsidRPr="00C34409">
        <w:rPr>
          <w:rFonts w:asciiTheme="minorHAnsi" w:hAnsiTheme="minorHAnsi" w:cs="Arial"/>
          <w:sz w:val="22"/>
          <w:szCs w:val="22"/>
          <w:lang w:val="en"/>
        </w:rPr>
        <w:t xml:space="preserve"> as actuarially sound. To be approved by </w:t>
      </w:r>
      <w:hyperlink w:history="1">
        <w:r w:rsidR="007F43F0" w:rsidRPr="00C34409">
          <w:rPr>
            <w:rFonts w:asciiTheme="minorHAnsi" w:hAnsiTheme="minorHAnsi" w:cs="Arial"/>
            <w:sz w:val="22"/>
            <w:szCs w:val="22"/>
            <w:lang w:val="en"/>
          </w:rPr>
          <w:t>CMS</w:t>
        </w:r>
      </w:hyperlink>
      <w:r w:rsidR="007F43F0" w:rsidRPr="00C34409">
        <w:rPr>
          <w:rFonts w:asciiTheme="minorHAnsi" w:hAnsiTheme="minorHAnsi" w:cs="Arial"/>
          <w:sz w:val="22"/>
          <w:szCs w:val="22"/>
          <w:lang w:val="en"/>
        </w:rPr>
        <w:t>,</w:t>
      </w:r>
      <w:r w:rsidRPr="00C34409">
        <w:rPr>
          <w:rFonts w:asciiTheme="minorHAnsi" w:hAnsiTheme="minorHAnsi" w:cs="Arial"/>
          <w:sz w:val="22"/>
          <w:szCs w:val="22"/>
          <w:lang w:val="en"/>
        </w:rPr>
        <w:t xml:space="preserve"> capitation rates must: </w:t>
      </w:r>
    </w:p>
    <w:p w14:paraId="3FC0B7C6" w14:textId="77777777" w:rsidR="00F32153" w:rsidRPr="00C34409" w:rsidRDefault="00F32153" w:rsidP="007F43F0">
      <w:pPr>
        <w:pStyle w:val="psection-2"/>
        <w:tabs>
          <w:tab w:val="left" w:pos="8640"/>
        </w:tabs>
        <w:autoSpaceDE w:val="0"/>
        <w:autoSpaceDN w:val="0"/>
        <w:spacing w:before="0" w:beforeAutospacing="0" w:after="0" w:afterAutospacing="0"/>
        <w:rPr>
          <w:rFonts w:asciiTheme="minorHAnsi" w:hAnsiTheme="minorHAnsi" w:cs="Arial"/>
          <w:sz w:val="22"/>
          <w:szCs w:val="22"/>
        </w:rPr>
      </w:pPr>
      <w:r w:rsidRPr="00C34409">
        <w:rPr>
          <w:rStyle w:val="enumxml2"/>
          <w:rFonts w:asciiTheme="minorHAnsi" w:hAnsiTheme="minorHAnsi" w:cs="Arial"/>
          <w:sz w:val="22"/>
          <w:szCs w:val="22"/>
        </w:rPr>
        <w:t>(1)</w:t>
      </w:r>
      <w:r w:rsidRPr="00C34409">
        <w:rPr>
          <w:rFonts w:asciiTheme="minorHAnsi" w:hAnsiTheme="minorHAnsi" w:cs="Arial"/>
          <w:sz w:val="22"/>
          <w:szCs w:val="22"/>
        </w:rPr>
        <w:t xml:space="preserve"> Have been developed in accordance with standards specified in 42 CFR</w:t>
      </w:r>
      <w:hyperlink r:id="rId11">
        <w:r w:rsidRPr="00C34409">
          <w:rPr>
            <w:rFonts w:asciiTheme="minorHAnsi" w:hAnsiTheme="minorHAnsi" w:cs="Arial"/>
            <w:sz w:val="22"/>
            <w:szCs w:val="22"/>
          </w:rPr>
          <w:t xml:space="preserve"> 438.5</w:t>
        </w:r>
      </w:hyperlink>
      <w:r w:rsidRPr="00C34409">
        <w:rPr>
          <w:rFonts w:asciiTheme="minorHAnsi" w:hAnsiTheme="minorHAnsi" w:cs="Arial"/>
          <w:sz w:val="22"/>
          <w:szCs w:val="22"/>
        </w:rPr>
        <w:t xml:space="preserve"> and generally accepted actuarial principles and practices. Any proposed differences among capitation rates according to covered populations must be based on valid rate development standards and not based on the rate of Federal financial participation associated with the covered populations. </w:t>
      </w:r>
    </w:p>
    <w:p w14:paraId="5F570E08" w14:textId="77777777" w:rsidR="00F32153" w:rsidRPr="00C34409" w:rsidRDefault="00F32153" w:rsidP="007F43F0">
      <w:pPr>
        <w:pStyle w:val="psection-2"/>
        <w:tabs>
          <w:tab w:val="left" w:pos="8640"/>
        </w:tabs>
        <w:autoSpaceDE w:val="0"/>
        <w:autoSpaceDN w:val="0"/>
        <w:spacing w:before="0" w:beforeAutospacing="0" w:after="0" w:afterAutospacing="0"/>
        <w:rPr>
          <w:rFonts w:asciiTheme="minorHAnsi" w:hAnsiTheme="minorHAnsi" w:cs="Arial"/>
          <w:sz w:val="22"/>
          <w:szCs w:val="22"/>
        </w:rPr>
      </w:pPr>
      <w:r w:rsidRPr="00C34409">
        <w:rPr>
          <w:rStyle w:val="enumxml2"/>
          <w:rFonts w:asciiTheme="minorHAnsi" w:hAnsiTheme="minorHAnsi" w:cs="Arial"/>
          <w:sz w:val="22"/>
          <w:szCs w:val="22"/>
        </w:rPr>
        <w:t>(2)</w:t>
      </w:r>
      <w:r w:rsidRPr="00C34409">
        <w:rPr>
          <w:rFonts w:asciiTheme="minorHAnsi" w:hAnsiTheme="minorHAnsi" w:cs="Arial"/>
          <w:sz w:val="22"/>
          <w:szCs w:val="22"/>
        </w:rPr>
        <w:t xml:space="preserve"> Be appropriate for the populations to be covered and the services to be furnished under the contract. </w:t>
      </w:r>
    </w:p>
    <w:p w14:paraId="29C22059" w14:textId="1A69854B" w:rsidR="00F32153" w:rsidRPr="00C34409" w:rsidRDefault="00F32153" w:rsidP="007F43F0">
      <w:pPr>
        <w:pStyle w:val="psection-2"/>
        <w:tabs>
          <w:tab w:val="left" w:pos="8640"/>
        </w:tabs>
        <w:autoSpaceDE w:val="0"/>
        <w:autoSpaceDN w:val="0"/>
        <w:spacing w:before="0" w:beforeAutospacing="0" w:after="0" w:afterAutospacing="0"/>
        <w:rPr>
          <w:rFonts w:asciiTheme="minorHAnsi" w:hAnsiTheme="minorHAnsi" w:cs="Arial"/>
          <w:sz w:val="22"/>
          <w:szCs w:val="22"/>
          <w:lang w:val="en"/>
        </w:rPr>
      </w:pPr>
      <w:r w:rsidRPr="00C34409">
        <w:rPr>
          <w:rStyle w:val="enumxml2"/>
          <w:rFonts w:asciiTheme="minorHAnsi" w:hAnsiTheme="minorHAnsi" w:cs="Arial"/>
          <w:sz w:val="22"/>
          <w:szCs w:val="22"/>
          <w:lang w:val="en"/>
        </w:rPr>
        <w:t>(3)</w:t>
      </w:r>
      <w:r w:rsidRPr="00C34409">
        <w:rPr>
          <w:rFonts w:asciiTheme="minorHAnsi" w:hAnsiTheme="minorHAnsi" w:cs="Arial"/>
          <w:sz w:val="22"/>
          <w:szCs w:val="22"/>
          <w:lang w:val="en"/>
        </w:rPr>
        <w:t xml:space="preserve"> Be adequate to meet the requirements on MCOs, PIHPs, and PAHPs in 42 CFR</w:t>
      </w:r>
      <w:hyperlink r:id="rId12" w:history="1">
        <w:r w:rsidR="007F43F0" w:rsidRPr="00C34409">
          <w:rPr>
            <w:rFonts w:asciiTheme="minorHAnsi" w:hAnsiTheme="minorHAnsi" w:cs="Arial"/>
            <w:sz w:val="22"/>
            <w:szCs w:val="22"/>
            <w:lang w:val="en"/>
          </w:rPr>
          <w:t xml:space="preserve"> 438.206</w:t>
        </w:r>
      </w:hyperlink>
      <w:r w:rsidRPr="00C34409">
        <w:rPr>
          <w:rFonts w:asciiTheme="minorHAnsi" w:hAnsiTheme="minorHAnsi" w:cs="Arial"/>
          <w:sz w:val="22"/>
          <w:szCs w:val="22"/>
          <w:lang w:val="en"/>
        </w:rPr>
        <w:t xml:space="preserve">, 438.207, and 438.208. </w:t>
      </w:r>
    </w:p>
    <w:p w14:paraId="70ED5A8C" w14:textId="77777777" w:rsidR="007F43F0" w:rsidRPr="00C34409" w:rsidRDefault="007F43F0" w:rsidP="007F43F0">
      <w:pPr>
        <w:pStyle w:val="psection-2"/>
        <w:tabs>
          <w:tab w:val="left" w:pos="8640"/>
        </w:tabs>
        <w:autoSpaceDE w:val="0"/>
        <w:autoSpaceDN w:val="0"/>
        <w:spacing w:before="0" w:beforeAutospacing="0" w:after="0" w:afterAutospacing="0"/>
        <w:rPr>
          <w:rFonts w:asciiTheme="minorHAnsi" w:hAnsiTheme="minorHAnsi" w:cs="Arial"/>
          <w:sz w:val="22"/>
          <w:szCs w:val="22"/>
          <w:lang w:val="en"/>
        </w:rPr>
      </w:pPr>
      <w:r w:rsidRPr="00C34409">
        <w:rPr>
          <w:rStyle w:val="enumxml2"/>
          <w:rFonts w:asciiTheme="minorHAnsi" w:hAnsiTheme="minorHAnsi" w:cs="Arial"/>
          <w:sz w:val="22"/>
          <w:szCs w:val="22"/>
          <w:lang w:val="en"/>
        </w:rPr>
        <w:t>(4)</w:t>
      </w:r>
      <w:r w:rsidRPr="00C34409">
        <w:rPr>
          <w:rFonts w:asciiTheme="minorHAnsi" w:hAnsiTheme="minorHAnsi" w:cs="Arial"/>
          <w:sz w:val="22"/>
          <w:szCs w:val="22"/>
          <w:lang w:val="en"/>
        </w:rPr>
        <w:t xml:space="preserve"> Be specific to </w:t>
      </w:r>
      <w:hyperlink w:history="1">
        <w:r w:rsidRPr="00C34409">
          <w:rPr>
            <w:rFonts w:asciiTheme="minorHAnsi" w:hAnsiTheme="minorHAnsi" w:cs="Arial"/>
            <w:sz w:val="22"/>
            <w:szCs w:val="22"/>
            <w:lang w:val="en"/>
          </w:rPr>
          <w:t>payments</w:t>
        </w:r>
      </w:hyperlink>
      <w:r w:rsidRPr="00C34409">
        <w:rPr>
          <w:rFonts w:asciiTheme="minorHAnsi" w:hAnsiTheme="minorHAnsi" w:cs="Arial"/>
          <w:sz w:val="22"/>
          <w:szCs w:val="22"/>
          <w:lang w:val="en"/>
        </w:rPr>
        <w:t xml:space="preserve"> for each </w:t>
      </w:r>
      <w:hyperlink w:history="1">
        <w:r w:rsidRPr="00C34409">
          <w:rPr>
            <w:rFonts w:asciiTheme="minorHAnsi" w:hAnsiTheme="minorHAnsi" w:cs="Arial"/>
            <w:sz w:val="22"/>
            <w:szCs w:val="22"/>
            <w:lang w:val="en"/>
          </w:rPr>
          <w:t>rate cell</w:t>
        </w:r>
      </w:hyperlink>
      <w:r w:rsidRPr="00C34409">
        <w:rPr>
          <w:rFonts w:asciiTheme="minorHAnsi" w:hAnsiTheme="minorHAnsi" w:cs="Arial"/>
          <w:sz w:val="22"/>
          <w:szCs w:val="22"/>
          <w:lang w:val="en"/>
        </w:rPr>
        <w:t xml:space="preserve"> under the contract. </w:t>
      </w:r>
    </w:p>
    <w:p w14:paraId="519C9B56" w14:textId="5D2B3E33" w:rsidR="00F32153" w:rsidRPr="00C34409" w:rsidRDefault="00F32153" w:rsidP="007F43F0">
      <w:pPr>
        <w:pStyle w:val="psection-2"/>
        <w:tabs>
          <w:tab w:val="left" w:pos="8640"/>
        </w:tabs>
        <w:autoSpaceDE w:val="0"/>
        <w:autoSpaceDN w:val="0"/>
        <w:spacing w:before="0" w:beforeAutospacing="0" w:after="0" w:afterAutospacing="0"/>
        <w:rPr>
          <w:rFonts w:asciiTheme="minorHAnsi" w:hAnsiTheme="minorHAnsi" w:cs="Arial"/>
          <w:sz w:val="22"/>
          <w:szCs w:val="22"/>
          <w:lang w:val="en"/>
        </w:rPr>
      </w:pPr>
      <w:r w:rsidRPr="00C34409">
        <w:rPr>
          <w:rStyle w:val="enumxml2"/>
          <w:rFonts w:asciiTheme="minorHAnsi" w:hAnsiTheme="minorHAnsi" w:cs="Arial"/>
          <w:sz w:val="22"/>
          <w:szCs w:val="22"/>
          <w:lang w:val="en"/>
        </w:rPr>
        <w:t>(5)</w:t>
      </w:r>
      <w:r w:rsidRPr="00C34409">
        <w:rPr>
          <w:rFonts w:asciiTheme="minorHAnsi" w:hAnsiTheme="minorHAnsi" w:cs="Arial"/>
          <w:sz w:val="22"/>
          <w:szCs w:val="22"/>
          <w:lang w:val="en"/>
        </w:rPr>
        <w:t xml:space="preserve"> </w:t>
      </w:r>
      <w:hyperlink w:history="1">
        <w:r w:rsidR="007F43F0" w:rsidRPr="00C34409">
          <w:rPr>
            <w:rFonts w:asciiTheme="minorHAnsi" w:hAnsiTheme="minorHAnsi" w:cs="Arial"/>
            <w:sz w:val="22"/>
            <w:szCs w:val="22"/>
            <w:lang w:val="en"/>
          </w:rPr>
          <w:t>Payments</w:t>
        </w:r>
      </w:hyperlink>
      <w:r w:rsidRPr="00C34409">
        <w:rPr>
          <w:rFonts w:asciiTheme="minorHAnsi" w:hAnsiTheme="minorHAnsi" w:cs="Arial"/>
          <w:sz w:val="22"/>
          <w:szCs w:val="22"/>
          <w:lang w:val="en"/>
        </w:rPr>
        <w:t xml:space="preserve"> from any </w:t>
      </w:r>
      <w:hyperlink w:history="1">
        <w:r w:rsidR="007F43F0" w:rsidRPr="00C34409">
          <w:rPr>
            <w:rFonts w:asciiTheme="minorHAnsi" w:hAnsiTheme="minorHAnsi" w:cs="Arial"/>
            <w:sz w:val="22"/>
            <w:szCs w:val="22"/>
            <w:lang w:val="en"/>
          </w:rPr>
          <w:t>rate cell</w:t>
        </w:r>
      </w:hyperlink>
      <w:r w:rsidRPr="00C34409">
        <w:rPr>
          <w:rFonts w:asciiTheme="minorHAnsi" w:hAnsiTheme="minorHAnsi" w:cs="Arial"/>
          <w:sz w:val="22"/>
          <w:szCs w:val="22"/>
          <w:lang w:val="en"/>
        </w:rPr>
        <w:t xml:space="preserve"> must not cross</w:t>
      </w:r>
      <w:r w:rsidR="007F43F0" w:rsidRPr="00C34409">
        <w:rPr>
          <w:rFonts w:asciiTheme="minorHAnsi" w:hAnsiTheme="minorHAnsi" w:cs="Arial"/>
          <w:sz w:val="22"/>
          <w:szCs w:val="22"/>
          <w:lang w:val="en"/>
        </w:rPr>
        <w:t>-</w:t>
      </w:r>
      <w:r w:rsidR="007F43F0" w:rsidRPr="00D37635">
        <w:rPr>
          <w:rFonts w:ascii="Arial" w:hAnsi="Arial" w:cs="Arial"/>
          <w:sz w:val="22"/>
          <w:szCs w:val="22"/>
          <w:lang w:val="en"/>
        </w:rPr>
        <w:t>​</w:t>
      </w:r>
      <w:r w:rsidRPr="00C34409">
        <w:rPr>
          <w:rFonts w:asciiTheme="minorHAnsi" w:hAnsiTheme="minorHAnsi" w:cs="Arial"/>
          <w:sz w:val="22"/>
          <w:szCs w:val="22"/>
          <w:lang w:val="en"/>
        </w:rPr>
        <w:t>subsidize or be cross</w:t>
      </w:r>
      <w:r w:rsidR="007F43F0" w:rsidRPr="00C34409">
        <w:rPr>
          <w:rFonts w:asciiTheme="minorHAnsi" w:hAnsiTheme="minorHAnsi" w:cs="Arial"/>
          <w:sz w:val="22"/>
          <w:szCs w:val="22"/>
          <w:lang w:val="en"/>
        </w:rPr>
        <w:t>-</w:t>
      </w:r>
      <w:r w:rsidR="007F43F0" w:rsidRPr="00D37635">
        <w:rPr>
          <w:rFonts w:ascii="Arial" w:hAnsi="Arial" w:cs="Arial"/>
          <w:sz w:val="22"/>
          <w:szCs w:val="22"/>
          <w:lang w:val="en"/>
        </w:rPr>
        <w:t>​</w:t>
      </w:r>
      <w:r w:rsidRPr="00C34409">
        <w:rPr>
          <w:rFonts w:asciiTheme="minorHAnsi" w:hAnsiTheme="minorHAnsi" w:cs="Arial"/>
          <w:sz w:val="22"/>
          <w:szCs w:val="22"/>
          <w:lang w:val="en"/>
        </w:rPr>
        <w:t xml:space="preserve">subsidized by </w:t>
      </w:r>
      <w:hyperlink w:history="1">
        <w:r w:rsidR="007F43F0" w:rsidRPr="00C34409">
          <w:rPr>
            <w:rFonts w:asciiTheme="minorHAnsi" w:hAnsiTheme="minorHAnsi" w:cs="Arial"/>
            <w:sz w:val="22"/>
            <w:szCs w:val="22"/>
            <w:lang w:val="en"/>
          </w:rPr>
          <w:t>payments</w:t>
        </w:r>
      </w:hyperlink>
      <w:r w:rsidRPr="00C34409">
        <w:rPr>
          <w:rFonts w:asciiTheme="minorHAnsi" w:hAnsiTheme="minorHAnsi" w:cs="Arial"/>
          <w:sz w:val="22"/>
          <w:szCs w:val="22"/>
          <w:lang w:val="en"/>
        </w:rPr>
        <w:t xml:space="preserve"> for any other </w:t>
      </w:r>
      <w:hyperlink w:history="1">
        <w:r w:rsidR="007F43F0" w:rsidRPr="00C34409">
          <w:rPr>
            <w:rFonts w:asciiTheme="minorHAnsi" w:hAnsiTheme="minorHAnsi" w:cs="Arial"/>
            <w:sz w:val="22"/>
            <w:szCs w:val="22"/>
            <w:lang w:val="en"/>
          </w:rPr>
          <w:t>rate cell</w:t>
        </w:r>
      </w:hyperlink>
      <w:r w:rsidR="007F43F0" w:rsidRPr="00C34409">
        <w:rPr>
          <w:rFonts w:asciiTheme="minorHAnsi" w:hAnsiTheme="minorHAnsi" w:cs="Arial"/>
          <w:sz w:val="22"/>
          <w:szCs w:val="22"/>
          <w:lang w:val="en"/>
        </w:rPr>
        <w:t>.</w:t>
      </w:r>
      <w:r w:rsidRPr="00C34409">
        <w:rPr>
          <w:rFonts w:asciiTheme="minorHAnsi" w:hAnsiTheme="minorHAnsi" w:cs="Arial"/>
          <w:sz w:val="22"/>
          <w:szCs w:val="22"/>
          <w:lang w:val="en"/>
        </w:rPr>
        <w:t xml:space="preserve"> </w:t>
      </w:r>
    </w:p>
    <w:p w14:paraId="00001AD9" w14:textId="77777777" w:rsidR="00F32153" w:rsidRPr="00C34409" w:rsidRDefault="00F32153" w:rsidP="007F43F0">
      <w:pPr>
        <w:pStyle w:val="psection-2"/>
        <w:tabs>
          <w:tab w:val="left" w:pos="8640"/>
        </w:tabs>
        <w:autoSpaceDE w:val="0"/>
        <w:autoSpaceDN w:val="0"/>
        <w:spacing w:before="0" w:beforeAutospacing="0" w:after="0" w:afterAutospacing="0"/>
        <w:rPr>
          <w:rFonts w:asciiTheme="minorHAnsi" w:hAnsiTheme="minorHAnsi" w:cs="Arial"/>
          <w:sz w:val="22"/>
          <w:szCs w:val="22"/>
        </w:rPr>
      </w:pPr>
      <w:r w:rsidRPr="00C34409">
        <w:rPr>
          <w:rStyle w:val="enumxml2"/>
          <w:rFonts w:asciiTheme="minorHAnsi" w:hAnsiTheme="minorHAnsi" w:cs="Arial"/>
          <w:sz w:val="22"/>
          <w:szCs w:val="22"/>
        </w:rPr>
        <w:t>(6)</w:t>
      </w:r>
      <w:r w:rsidRPr="00C34409">
        <w:rPr>
          <w:rFonts w:asciiTheme="minorHAnsi" w:hAnsiTheme="minorHAnsi" w:cs="Arial"/>
          <w:sz w:val="22"/>
          <w:szCs w:val="22"/>
        </w:rPr>
        <w:t xml:space="preserve"> Be certified by an actuary as meeting the applicable requirements of this part, including that the rates have been developed in accordance with the requirements specified in 42 CFR</w:t>
      </w:r>
      <w:hyperlink r:id="rId13" w:anchor="c_1_ii">
        <w:r w:rsidRPr="00C34409">
          <w:rPr>
            <w:rFonts w:asciiTheme="minorHAnsi" w:hAnsiTheme="minorHAnsi" w:cs="Arial"/>
            <w:sz w:val="22"/>
            <w:szCs w:val="22"/>
          </w:rPr>
          <w:t>438.3(c)(1)(ii) and (e)</w:t>
        </w:r>
      </w:hyperlink>
      <w:r w:rsidRPr="00C34409">
        <w:rPr>
          <w:rFonts w:asciiTheme="minorHAnsi" w:hAnsiTheme="minorHAnsi" w:cs="Arial"/>
          <w:sz w:val="22"/>
          <w:szCs w:val="22"/>
        </w:rPr>
        <w:t xml:space="preserve">. </w:t>
      </w:r>
    </w:p>
    <w:p w14:paraId="1F1299D3" w14:textId="5EFE0DF5" w:rsidR="00F32153" w:rsidRPr="00C34409" w:rsidRDefault="00F32153" w:rsidP="007F43F0">
      <w:pPr>
        <w:pStyle w:val="psection-2"/>
        <w:tabs>
          <w:tab w:val="left" w:pos="8640"/>
        </w:tabs>
        <w:autoSpaceDE w:val="0"/>
        <w:autoSpaceDN w:val="0"/>
        <w:spacing w:before="0" w:beforeAutospacing="0" w:after="0" w:afterAutospacing="0"/>
        <w:rPr>
          <w:rFonts w:asciiTheme="minorHAnsi" w:hAnsiTheme="minorHAnsi" w:cs="Arial"/>
          <w:sz w:val="22"/>
          <w:szCs w:val="22"/>
          <w:lang w:val="en"/>
        </w:rPr>
      </w:pPr>
      <w:r w:rsidRPr="00C34409">
        <w:rPr>
          <w:rStyle w:val="enumxml2"/>
          <w:rFonts w:asciiTheme="minorHAnsi" w:hAnsiTheme="minorHAnsi" w:cs="Arial"/>
          <w:sz w:val="22"/>
          <w:szCs w:val="22"/>
          <w:lang w:val="en"/>
        </w:rPr>
        <w:t>(7)</w:t>
      </w:r>
      <w:r w:rsidRPr="00C34409">
        <w:rPr>
          <w:rFonts w:asciiTheme="minorHAnsi" w:hAnsiTheme="minorHAnsi" w:cs="Arial"/>
          <w:sz w:val="22"/>
          <w:szCs w:val="22"/>
          <w:lang w:val="en"/>
        </w:rPr>
        <w:t xml:space="preserve"> Meet any applicable special contract provisions as specified in 42 CFR </w:t>
      </w:r>
      <w:hyperlink r:id="rId14" w:history="1">
        <w:r w:rsidR="007F43F0" w:rsidRPr="00C34409">
          <w:rPr>
            <w:rFonts w:asciiTheme="minorHAnsi" w:hAnsiTheme="minorHAnsi" w:cs="Arial"/>
            <w:sz w:val="22"/>
            <w:szCs w:val="22"/>
            <w:lang w:val="en"/>
          </w:rPr>
          <w:t>438.6</w:t>
        </w:r>
      </w:hyperlink>
      <w:r w:rsidRPr="00C34409">
        <w:rPr>
          <w:rFonts w:asciiTheme="minorHAnsi" w:hAnsiTheme="minorHAnsi" w:cs="Arial"/>
          <w:sz w:val="22"/>
          <w:szCs w:val="22"/>
          <w:lang w:val="en"/>
        </w:rPr>
        <w:t xml:space="preserve">. </w:t>
      </w:r>
    </w:p>
    <w:p w14:paraId="27A406D3" w14:textId="77777777" w:rsidR="00F32153" w:rsidRPr="00C34409" w:rsidRDefault="00F32153" w:rsidP="007F43F0">
      <w:pPr>
        <w:pStyle w:val="psection-2"/>
        <w:tabs>
          <w:tab w:val="left" w:pos="8640"/>
        </w:tabs>
        <w:autoSpaceDE w:val="0"/>
        <w:autoSpaceDN w:val="0"/>
        <w:spacing w:before="0" w:beforeAutospacing="0" w:after="0" w:afterAutospacing="0"/>
        <w:rPr>
          <w:rFonts w:asciiTheme="minorHAnsi" w:hAnsiTheme="minorHAnsi" w:cs="Arial"/>
          <w:sz w:val="22"/>
          <w:szCs w:val="22"/>
        </w:rPr>
      </w:pPr>
      <w:r w:rsidRPr="00C34409">
        <w:rPr>
          <w:rStyle w:val="enumxml2"/>
          <w:rFonts w:asciiTheme="minorHAnsi" w:hAnsiTheme="minorHAnsi" w:cs="Arial"/>
          <w:sz w:val="22"/>
          <w:szCs w:val="22"/>
        </w:rPr>
        <w:t>(8)</w:t>
      </w:r>
      <w:r w:rsidRPr="00C34409">
        <w:rPr>
          <w:rFonts w:asciiTheme="minorHAnsi" w:hAnsiTheme="minorHAnsi" w:cs="Arial"/>
          <w:sz w:val="22"/>
          <w:szCs w:val="22"/>
        </w:rPr>
        <w:t xml:space="preserve"> Be provided to CMS in a format and within a timeframe that meets requirements in 42 CFR </w:t>
      </w:r>
      <w:hyperlink r:id="rId15">
        <w:r w:rsidRPr="00C34409">
          <w:rPr>
            <w:rFonts w:asciiTheme="minorHAnsi" w:hAnsiTheme="minorHAnsi" w:cs="Arial"/>
            <w:sz w:val="22"/>
            <w:szCs w:val="22"/>
          </w:rPr>
          <w:t>438.7</w:t>
        </w:r>
      </w:hyperlink>
      <w:r w:rsidRPr="00C34409">
        <w:rPr>
          <w:rFonts w:asciiTheme="minorHAnsi" w:hAnsiTheme="minorHAnsi" w:cs="Arial"/>
          <w:sz w:val="22"/>
          <w:szCs w:val="22"/>
        </w:rPr>
        <w:t xml:space="preserve">. </w:t>
      </w:r>
    </w:p>
    <w:p w14:paraId="5AA6A5BE" w14:textId="536A4B44" w:rsidR="00F32153" w:rsidRPr="00C34409" w:rsidRDefault="00F32153" w:rsidP="00F32153">
      <w:pPr>
        <w:tabs>
          <w:tab w:val="left" w:pos="8640"/>
        </w:tabs>
        <w:ind w:left="240"/>
        <w:rPr>
          <w:rFonts w:asciiTheme="minorHAnsi" w:eastAsia="Times New Roman" w:hAnsiTheme="minorHAnsi"/>
        </w:rPr>
      </w:pPr>
      <w:r w:rsidRPr="00C34409">
        <w:rPr>
          <w:rStyle w:val="enumxml2"/>
          <w:rFonts w:asciiTheme="minorHAnsi" w:hAnsiTheme="minorHAnsi"/>
          <w:lang w:val="en"/>
        </w:rPr>
        <w:t>(9)</w:t>
      </w:r>
      <w:r w:rsidRPr="00C34409">
        <w:rPr>
          <w:rFonts w:asciiTheme="minorHAnsi" w:hAnsiTheme="minorHAnsi"/>
          <w:lang w:val="en"/>
        </w:rPr>
        <w:t xml:space="preserve"> Be developed in such a way that the MCO, PIHP, or PAHP would reasonably achieve a medical loss ratio standard, as calculated under 42 CFR</w:t>
      </w:r>
      <w:hyperlink r:id="rId16" w:history="1">
        <w:r w:rsidR="007F43F0" w:rsidRPr="00C34409">
          <w:rPr>
            <w:rFonts w:asciiTheme="minorHAnsi" w:hAnsiTheme="minorHAnsi"/>
            <w:lang w:val="en"/>
          </w:rPr>
          <w:t>438.8</w:t>
        </w:r>
      </w:hyperlink>
      <w:r w:rsidRPr="00C34409">
        <w:rPr>
          <w:rFonts w:asciiTheme="minorHAnsi" w:hAnsiTheme="minorHAnsi"/>
          <w:lang w:val="en"/>
        </w:rPr>
        <w:t xml:space="preserve">, of at least 85 percent for the rate year. The capitation rates may be developed in such a way that the MCO, PIHP, or PAHP would reasonably achieve a medical loss ratio standard greater than 85 percent, as calculated under 42 CFR </w:t>
      </w:r>
      <w:hyperlink r:id="rId17" w:history="1">
        <w:r w:rsidR="007F43F0" w:rsidRPr="00C34409">
          <w:rPr>
            <w:rFonts w:asciiTheme="minorHAnsi" w:hAnsiTheme="minorHAnsi"/>
            <w:lang w:val="en"/>
          </w:rPr>
          <w:t xml:space="preserve"> 438.8</w:t>
        </w:r>
      </w:hyperlink>
      <w:r w:rsidRPr="00C34409">
        <w:rPr>
          <w:rFonts w:asciiTheme="minorHAnsi" w:hAnsiTheme="minorHAnsi"/>
          <w:lang w:val="en"/>
        </w:rPr>
        <w:t>, as long as the capitation rates are adequate for reasonable, appropriate, and attainable non</w:t>
      </w:r>
      <w:r w:rsidR="007F43F0" w:rsidRPr="00C34409">
        <w:rPr>
          <w:rFonts w:asciiTheme="minorHAnsi" w:hAnsiTheme="minorHAnsi"/>
          <w:lang w:val="en"/>
        </w:rPr>
        <w:t>-</w:t>
      </w:r>
      <w:r w:rsidR="007F43F0" w:rsidRPr="005E156A">
        <w:rPr>
          <w:lang w:val="en"/>
        </w:rPr>
        <w:t>​</w:t>
      </w:r>
      <w:r w:rsidRPr="00C34409">
        <w:rPr>
          <w:rFonts w:asciiTheme="minorHAnsi" w:hAnsiTheme="minorHAnsi"/>
          <w:color w:val="000000" w:themeColor="text1"/>
          <w:lang w:val="en"/>
        </w:rPr>
        <w:t>benefit costs.</w:t>
      </w:r>
    </w:p>
    <w:p w14:paraId="17F9DF47" w14:textId="77777777" w:rsidR="007F43F0" w:rsidRPr="00C34409" w:rsidRDefault="007F43F0" w:rsidP="007F43F0">
      <w:pPr>
        <w:tabs>
          <w:tab w:val="left" w:pos="8640"/>
        </w:tabs>
        <w:ind w:left="240"/>
        <w:rPr>
          <w:rFonts w:asciiTheme="minorHAnsi" w:eastAsia="Times New Roman" w:hAnsiTheme="minorHAnsi"/>
        </w:rPr>
      </w:pPr>
    </w:p>
    <w:p w14:paraId="76F7E25E" w14:textId="77777777" w:rsidR="00433F07" w:rsidRDefault="00433F07" w:rsidP="00A14237">
      <w:pPr>
        <w:tabs>
          <w:tab w:val="left" w:pos="8640"/>
        </w:tabs>
        <w:rPr>
          <w:rFonts w:asciiTheme="minorHAnsi" w:eastAsia="Times New Roman" w:hAnsiTheme="minorHAnsi"/>
          <w:b/>
          <w:bCs/>
        </w:rPr>
      </w:pPr>
    </w:p>
    <w:p w14:paraId="67F77444" w14:textId="4096DF0E" w:rsidR="007F43F0" w:rsidRPr="00C34409" w:rsidRDefault="007F43F0" w:rsidP="007F43F0">
      <w:pPr>
        <w:tabs>
          <w:tab w:val="left" w:pos="8640"/>
        </w:tabs>
        <w:rPr>
          <w:rFonts w:asciiTheme="minorHAnsi" w:eastAsia="Times New Roman" w:hAnsiTheme="minorHAnsi"/>
        </w:rPr>
      </w:pPr>
      <w:r w:rsidRPr="00C34409">
        <w:rPr>
          <w:rFonts w:asciiTheme="minorHAnsi" w:eastAsia="Times New Roman" w:hAnsiTheme="minorHAnsi"/>
          <w:b/>
        </w:rPr>
        <w:t>Administrative Subcontractor:</w:t>
      </w:r>
      <w:r w:rsidRPr="00C34409">
        <w:rPr>
          <w:rFonts w:asciiTheme="minorHAnsi" w:eastAsia="Times New Roman" w:hAnsiTheme="minorHAnsi"/>
        </w:rPr>
        <w:t xml:space="preserve"> An entity that performs administrative functions required by this Contract, including functions which are delegated managed care functions. Administrative subcontractors do not directly provide clinical services. An administrative subcontractor cannot be a network provider. Examples include Credentials Verifications Organizations (CVOs), etc.</w:t>
      </w:r>
    </w:p>
    <w:p w14:paraId="4BD68406" w14:textId="760EB902" w:rsidR="00F32153" w:rsidRPr="00C34409" w:rsidRDefault="00F32153" w:rsidP="00C93A39">
      <w:pPr>
        <w:tabs>
          <w:tab w:val="left" w:pos="8640"/>
        </w:tabs>
        <w:rPr>
          <w:rFonts w:asciiTheme="minorHAnsi" w:eastAsia="Times New Roman" w:hAnsiTheme="minorHAnsi"/>
        </w:rPr>
      </w:pPr>
    </w:p>
    <w:p w14:paraId="6769F81A" w14:textId="31371702" w:rsidR="00C93A39" w:rsidRPr="00C34409" w:rsidRDefault="00C93A39" w:rsidP="31BB113A">
      <w:pPr>
        <w:tabs>
          <w:tab w:val="left" w:pos="8640"/>
        </w:tabs>
        <w:rPr>
          <w:rFonts w:asciiTheme="minorHAnsi" w:eastAsia="Times New Roman" w:hAnsiTheme="minorHAnsi"/>
          <w:bCs/>
        </w:rPr>
      </w:pPr>
      <w:r w:rsidRPr="00433F07">
        <w:rPr>
          <w:rFonts w:asciiTheme="minorHAnsi" w:eastAsia="Times New Roman" w:hAnsiTheme="minorHAnsi"/>
          <w:b/>
        </w:rPr>
        <w:t>Autism Spectrum Disorder (ASD)</w:t>
      </w:r>
      <w:r w:rsidR="00EF3FAF" w:rsidRPr="00433F07">
        <w:rPr>
          <w:rFonts w:asciiTheme="minorHAnsi" w:eastAsia="Times New Roman" w:hAnsiTheme="minorHAnsi"/>
          <w:b/>
        </w:rPr>
        <w:t>:</w:t>
      </w:r>
      <w:r w:rsidR="00EF3FAF" w:rsidRPr="00C34409">
        <w:rPr>
          <w:rFonts w:asciiTheme="minorHAnsi" w:eastAsia="Times New Roman" w:hAnsiTheme="minorHAnsi"/>
          <w:bCs/>
        </w:rPr>
        <w:t xml:space="preserve"> </w:t>
      </w:r>
      <w:r w:rsidR="00657B51">
        <w:rPr>
          <w:rFonts w:asciiTheme="minorHAnsi" w:eastAsia="Times New Roman" w:hAnsiTheme="minorHAnsi"/>
          <w:bCs/>
        </w:rPr>
        <w:t>C</w:t>
      </w:r>
      <w:r w:rsidR="00EF3FAF" w:rsidRPr="00C34409">
        <w:rPr>
          <w:rFonts w:asciiTheme="minorHAnsi" w:eastAsia="Times New Roman" w:hAnsiTheme="minorHAnsi"/>
          <w:bCs/>
        </w:rPr>
        <w:t>omplex neurobiological disorder that present varying degrees of impairment in communication skills, social interactions, and restricted, repetitive, and stereotyped patterns of behavior, among other behavioral and physiological symptoms</w:t>
      </w:r>
      <w:r w:rsidR="006530A7">
        <w:rPr>
          <w:rFonts w:asciiTheme="minorHAnsi" w:eastAsia="Times New Roman" w:hAnsiTheme="minorHAnsi"/>
          <w:bCs/>
        </w:rPr>
        <w:t>.</w:t>
      </w:r>
    </w:p>
    <w:p w14:paraId="4C448A43" w14:textId="77777777" w:rsidR="00ED284B" w:rsidRPr="00C34409" w:rsidRDefault="00ED284B" w:rsidP="00C34409">
      <w:pPr>
        <w:tabs>
          <w:tab w:val="left" w:pos="8640"/>
        </w:tabs>
        <w:rPr>
          <w:rFonts w:asciiTheme="minorHAnsi" w:eastAsia="Times New Roman" w:hAnsiTheme="minorHAnsi"/>
          <w:bCs/>
        </w:rPr>
      </w:pPr>
    </w:p>
    <w:p w14:paraId="7F93C254" w14:textId="77777777" w:rsidR="00F32153" w:rsidRPr="00C34409" w:rsidRDefault="00F32153" w:rsidP="00F32153">
      <w:pPr>
        <w:tabs>
          <w:tab w:val="left" w:pos="8640"/>
        </w:tabs>
        <w:rPr>
          <w:rFonts w:asciiTheme="minorHAnsi" w:eastAsia="Times New Roman" w:hAnsiTheme="minorHAnsi"/>
        </w:rPr>
      </w:pPr>
      <w:r w:rsidRPr="00C34409">
        <w:rPr>
          <w:rFonts w:asciiTheme="minorHAnsi" w:eastAsia="Times New Roman" w:hAnsiTheme="minorHAnsi"/>
          <w:b/>
        </w:rPr>
        <w:t>Appropriations Act</w:t>
      </w:r>
      <w:r w:rsidRPr="00C34409">
        <w:rPr>
          <w:rFonts w:asciiTheme="minorHAnsi" w:eastAsia="Times New Roman" w:hAnsiTheme="minorHAnsi"/>
        </w:rPr>
        <w:t>: An act to make appropriations, to the State, for each fiscal year, and to provide for the expenditure of the appropriation.</w:t>
      </w:r>
    </w:p>
    <w:p w14:paraId="65BAB112" w14:textId="77777777" w:rsidR="007F43F0" w:rsidRPr="00C34409" w:rsidRDefault="007F43F0" w:rsidP="007F43F0">
      <w:pPr>
        <w:tabs>
          <w:tab w:val="left" w:pos="8640"/>
        </w:tabs>
        <w:rPr>
          <w:rFonts w:asciiTheme="minorHAnsi" w:eastAsia="Times New Roman" w:hAnsiTheme="minorHAnsi"/>
        </w:rPr>
      </w:pPr>
    </w:p>
    <w:p w14:paraId="4627E36B" w14:textId="77777777" w:rsidR="007F43F0" w:rsidRPr="00C34409" w:rsidRDefault="007F43F0" w:rsidP="007F43F0">
      <w:pPr>
        <w:tabs>
          <w:tab w:val="left" w:pos="8640"/>
        </w:tabs>
        <w:rPr>
          <w:rFonts w:asciiTheme="minorHAnsi" w:hAnsiTheme="minorHAnsi"/>
        </w:rPr>
      </w:pPr>
      <w:r w:rsidRPr="00C34409">
        <w:rPr>
          <w:rFonts w:asciiTheme="minorHAnsi" w:eastAsia="Times New Roman" w:hAnsiTheme="minorHAnsi"/>
          <w:b/>
        </w:rPr>
        <w:t>Behavioral Health – Healthy Michigan Plan (HMP), Medicaid Health Plan (MHP) Unenrolled (BHHMP)</w:t>
      </w:r>
      <w:r w:rsidRPr="00C34409">
        <w:rPr>
          <w:rFonts w:asciiTheme="minorHAnsi" w:eastAsia="Times New Roman" w:hAnsiTheme="minorHAnsi"/>
        </w:rPr>
        <w:t>:</w:t>
      </w:r>
      <w:r w:rsidRPr="00C34409">
        <w:rPr>
          <w:rFonts w:asciiTheme="minorHAnsi" w:eastAsia="Times New Roman" w:hAnsiTheme="minorHAnsi"/>
          <w:b/>
        </w:rPr>
        <w:t xml:space="preserve"> </w:t>
      </w:r>
      <w:r w:rsidRPr="00C34409">
        <w:rPr>
          <w:rFonts w:asciiTheme="minorHAnsi" w:hAnsiTheme="minorHAnsi"/>
        </w:rPr>
        <w:t xml:space="preserve">This plan covers Medicaid mental health and substance use disorder services managed by Contractor for Healthy Michigan (HMP) recipients who have a specialty level of need and are not enrolled in a Medicaid Health Plan (Fee </w:t>
      </w:r>
      <w:proofErr w:type="gramStart"/>
      <w:r w:rsidRPr="00C34409">
        <w:rPr>
          <w:rFonts w:asciiTheme="minorHAnsi" w:hAnsiTheme="minorHAnsi"/>
        </w:rPr>
        <w:t>For</w:t>
      </w:r>
      <w:proofErr w:type="gramEnd"/>
      <w:r w:rsidRPr="00C34409">
        <w:rPr>
          <w:rFonts w:asciiTheme="minorHAnsi" w:hAnsiTheme="minorHAnsi"/>
        </w:rPr>
        <w:t xml:space="preserve"> Service-</w:t>
      </w:r>
      <w:r w:rsidRPr="002A6CCC">
        <w:t>​</w:t>
      </w:r>
      <w:r w:rsidRPr="00C34409">
        <w:rPr>
          <w:rFonts w:asciiTheme="minorHAnsi" w:hAnsiTheme="minorHAnsi"/>
        </w:rPr>
        <w:t xml:space="preserve"> FFS).</w:t>
      </w:r>
    </w:p>
    <w:p w14:paraId="034C5E96" w14:textId="77777777" w:rsidR="007F43F0" w:rsidRPr="00C34409" w:rsidRDefault="007F43F0" w:rsidP="007F43F0">
      <w:pPr>
        <w:tabs>
          <w:tab w:val="left" w:pos="8640"/>
        </w:tabs>
        <w:rPr>
          <w:rFonts w:asciiTheme="minorHAnsi" w:hAnsiTheme="minorHAnsi"/>
        </w:rPr>
      </w:pPr>
    </w:p>
    <w:p w14:paraId="23D54463" w14:textId="77777777" w:rsidR="007F43F0" w:rsidRPr="00C34409" w:rsidRDefault="007F43F0" w:rsidP="007F43F0">
      <w:pPr>
        <w:tabs>
          <w:tab w:val="left" w:pos="8640"/>
        </w:tabs>
        <w:rPr>
          <w:rFonts w:asciiTheme="minorHAnsi" w:hAnsiTheme="minorHAnsi"/>
        </w:rPr>
      </w:pPr>
      <w:r w:rsidRPr="00C34409">
        <w:rPr>
          <w:rFonts w:asciiTheme="minorHAnsi" w:hAnsiTheme="minorHAnsi"/>
          <w:b/>
        </w:rPr>
        <w:t>Behavioral Health – Healthy Michigan Plan, MHP Enrolled (BHHMP-</w:t>
      </w:r>
      <w:r w:rsidRPr="002A6CCC">
        <w:rPr>
          <w:b/>
          <w:bCs/>
        </w:rPr>
        <w:t>​</w:t>
      </w:r>
      <w:r w:rsidRPr="00C34409">
        <w:rPr>
          <w:rFonts w:asciiTheme="minorHAnsi" w:hAnsiTheme="minorHAnsi"/>
          <w:b/>
        </w:rPr>
        <w:t>MHP)</w:t>
      </w:r>
      <w:r w:rsidRPr="00C34409">
        <w:rPr>
          <w:rFonts w:asciiTheme="minorHAnsi" w:hAnsiTheme="minorHAnsi"/>
        </w:rPr>
        <w:t>:</w:t>
      </w:r>
      <w:r w:rsidRPr="00C34409">
        <w:rPr>
          <w:rFonts w:asciiTheme="minorHAnsi" w:hAnsiTheme="minorHAnsi"/>
          <w:b/>
        </w:rPr>
        <w:t xml:space="preserve"> </w:t>
      </w:r>
      <w:r w:rsidRPr="00C34409">
        <w:rPr>
          <w:rFonts w:asciiTheme="minorHAnsi" w:hAnsiTheme="minorHAnsi"/>
        </w:rPr>
        <w:t>This plan covers Medicaid mental health and substance use disorder services managed by Contractor for Healthy Michigan (HMP) recipients who have a specialty level of need and are enrolled in a Medicaid Health Plan for Managed Care (MC).</w:t>
      </w:r>
    </w:p>
    <w:p w14:paraId="47AD3DAB" w14:textId="77777777" w:rsidR="007F43F0" w:rsidRPr="00C34409" w:rsidRDefault="007F43F0" w:rsidP="007F43F0">
      <w:pPr>
        <w:tabs>
          <w:tab w:val="left" w:pos="8640"/>
        </w:tabs>
        <w:rPr>
          <w:rFonts w:asciiTheme="minorHAnsi" w:hAnsiTheme="minorHAnsi"/>
        </w:rPr>
      </w:pPr>
    </w:p>
    <w:p w14:paraId="5C23A056" w14:textId="77777777" w:rsidR="007F43F0" w:rsidRPr="00C34409" w:rsidRDefault="007F43F0" w:rsidP="007F43F0">
      <w:pPr>
        <w:tabs>
          <w:tab w:val="left" w:pos="8640"/>
        </w:tabs>
        <w:rPr>
          <w:rFonts w:asciiTheme="minorHAnsi" w:hAnsiTheme="minorHAnsi"/>
        </w:rPr>
      </w:pPr>
      <w:r w:rsidRPr="00C34409">
        <w:rPr>
          <w:rFonts w:asciiTheme="minorHAnsi" w:hAnsiTheme="minorHAnsi"/>
          <w:b/>
        </w:rPr>
        <w:t>Behavioral Health – Medicaid, MHP Unenrolled (BHMA)</w:t>
      </w:r>
      <w:r w:rsidRPr="00C34409">
        <w:rPr>
          <w:rFonts w:asciiTheme="minorHAnsi" w:hAnsiTheme="minorHAnsi"/>
        </w:rPr>
        <w:t xml:space="preserve">: This plan covers Medicaid mental health and substance use disorder services managed by Contractor for MA recipients who have a specialty level of need and are not enrolled in a Medicaid Health Plan (Fee </w:t>
      </w:r>
      <w:proofErr w:type="gramStart"/>
      <w:r w:rsidRPr="00C34409">
        <w:rPr>
          <w:rFonts w:asciiTheme="minorHAnsi" w:hAnsiTheme="minorHAnsi"/>
        </w:rPr>
        <w:t>For</w:t>
      </w:r>
      <w:proofErr w:type="gramEnd"/>
      <w:r w:rsidRPr="00C34409">
        <w:rPr>
          <w:rFonts w:asciiTheme="minorHAnsi" w:hAnsiTheme="minorHAnsi"/>
        </w:rPr>
        <w:t xml:space="preserve"> Service -</w:t>
      </w:r>
      <w:r w:rsidRPr="002A6CCC">
        <w:t>​</w:t>
      </w:r>
      <w:r w:rsidRPr="00C34409">
        <w:rPr>
          <w:rFonts w:asciiTheme="minorHAnsi" w:hAnsiTheme="minorHAnsi"/>
        </w:rPr>
        <w:t xml:space="preserve"> FFS).</w:t>
      </w:r>
    </w:p>
    <w:p w14:paraId="5DCAED90" w14:textId="77777777" w:rsidR="007F43F0" w:rsidRPr="00C34409" w:rsidRDefault="007F43F0" w:rsidP="007F43F0">
      <w:pPr>
        <w:tabs>
          <w:tab w:val="left" w:pos="8640"/>
        </w:tabs>
        <w:rPr>
          <w:rFonts w:asciiTheme="minorHAnsi" w:hAnsiTheme="minorHAnsi"/>
        </w:rPr>
      </w:pPr>
    </w:p>
    <w:p w14:paraId="4D08A3D9" w14:textId="77777777" w:rsidR="007F43F0" w:rsidRPr="00C34409" w:rsidRDefault="007F43F0" w:rsidP="007F43F0">
      <w:pPr>
        <w:tabs>
          <w:tab w:val="left" w:pos="8640"/>
        </w:tabs>
        <w:rPr>
          <w:rFonts w:asciiTheme="minorHAnsi" w:eastAsia="Times New Roman" w:hAnsiTheme="minorHAnsi"/>
        </w:rPr>
      </w:pPr>
      <w:r w:rsidRPr="00C34409">
        <w:rPr>
          <w:rFonts w:asciiTheme="minorHAnsi" w:hAnsiTheme="minorHAnsi"/>
          <w:b/>
        </w:rPr>
        <w:t>Behavioral Health – Medicaid, MHP Enrolled (BHMA-</w:t>
      </w:r>
      <w:r w:rsidRPr="002A6CCC">
        <w:rPr>
          <w:b/>
          <w:bCs/>
        </w:rPr>
        <w:t>​</w:t>
      </w:r>
      <w:r w:rsidRPr="00C34409">
        <w:rPr>
          <w:rFonts w:asciiTheme="minorHAnsi" w:hAnsiTheme="minorHAnsi"/>
          <w:b/>
        </w:rPr>
        <w:t>MHP)</w:t>
      </w:r>
      <w:r w:rsidRPr="00C34409">
        <w:rPr>
          <w:rFonts w:asciiTheme="minorHAnsi" w:hAnsiTheme="minorHAnsi"/>
        </w:rPr>
        <w:t>: This plan covers Medicaid mental health and substance use disorder services managed by Contractor for MA recipients who have a specialty level of need and are enrolled in a Medicaid Health Plan for Managed Care (MC).</w:t>
      </w:r>
    </w:p>
    <w:p w14:paraId="15247A76" w14:textId="4C2EDB64" w:rsidR="00F32153" w:rsidRPr="00C34409" w:rsidRDefault="00F32153" w:rsidP="00F32153">
      <w:pPr>
        <w:tabs>
          <w:tab w:val="left" w:pos="8640"/>
        </w:tabs>
        <w:rPr>
          <w:rFonts w:asciiTheme="minorHAnsi" w:eastAsia="Times New Roman" w:hAnsiTheme="minorHAnsi"/>
          <w:b/>
        </w:rPr>
      </w:pPr>
    </w:p>
    <w:p w14:paraId="337AB9D0" w14:textId="77777777" w:rsidR="00F32153" w:rsidRPr="00C34409" w:rsidRDefault="00F32153" w:rsidP="00F32153">
      <w:pPr>
        <w:tabs>
          <w:tab w:val="left" w:pos="8640"/>
        </w:tabs>
        <w:rPr>
          <w:rFonts w:asciiTheme="minorHAnsi" w:eastAsia="Times New Roman" w:hAnsiTheme="minorHAnsi"/>
        </w:rPr>
      </w:pPr>
      <w:r w:rsidRPr="00C34409">
        <w:rPr>
          <w:rFonts w:asciiTheme="minorHAnsi" w:eastAsia="Times New Roman" w:hAnsiTheme="minorHAnsi"/>
          <w:b/>
        </w:rPr>
        <w:t>Capitated Payments</w:t>
      </w:r>
      <w:r w:rsidRPr="00C34409">
        <w:rPr>
          <w:rFonts w:asciiTheme="minorHAnsi" w:eastAsia="Times New Roman" w:hAnsiTheme="minorHAnsi"/>
        </w:rPr>
        <w:t>: Is a fixed amount of money per beneficiary per month paid in advance to Contractor for the delivery of behavioral health care services.</w:t>
      </w:r>
    </w:p>
    <w:p w14:paraId="06373C34" w14:textId="77777777" w:rsidR="00F32153" w:rsidRPr="00C34409" w:rsidRDefault="00F32153" w:rsidP="00F32153">
      <w:pPr>
        <w:tabs>
          <w:tab w:val="left" w:pos="8640"/>
        </w:tabs>
        <w:rPr>
          <w:rFonts w:asciiTheme="minorHAnsi" w:eastAsia="Times New Roman" w:hAnsiTheme="minorHAnsi"/>
        </w:rPr>
      </w:pPr>
      <w:r w:rsidRPr="00C34409">
        <w:rPr>
          <w:rFonts w:asciiTheme="minorHAnsi" w:eastAsia="Times New Roman" w:hAnsiTheme="minorHAnsi"/>
        </w:rPr>
        <w:t xml:space="preserve"> </w:t>
      </w:r>
    </w:p>
    <w:p w14:paraId="69C2601E" w14:textId="0B921FAC" w:rsidR="00F32153" w:rsidRPr="00C34409" w:rsidRDefault="00F32153" w:rsidP="00F32153">
      <w:pPr>
        <w:tabs>
          <w:tab w:val="left" w:pos="8640"/>
        </w:tabs>
        <w:rPr>
          <w:rFonts w:asciiTheme="minorHAnsi" w:eastAsia="Times New Roman" w:hAnsiTheme="minorHAnsi"/>
          <w:b/>
        </w:rPr>
      </w:pPr>
      <w:r w:rsidRPr="00C34409">
        <w:rPr>
          <w:rFonts w:asciiTheme="minorHAnsi" w:eastAsia="Times New Roman" w:hAnsiTheme="minorHAnsi"/>
          <w:b/>
        </w:rPr>
        <w:t>Capitation Rate</w:t>
      </w:r>
      <w:r w:rsidRPr="00C34409">
        <w:rPr>
          <w:rFonts w:asciiTheme="minorHAnsi" w:eastAsia="Times New Roman" w:hAnsiTheme="minorHAnsi"/>
        </w:rPr>
        <w:t xml:space="preserve">: The fixed per person monthly rate payable to Contractor by the State for each Medicaid eligible person covered by the </w:t>
      </w:r>
      <w:r w:rsidR="009462A4" w:rsidRPr="00C34409">
        <w:rPr>
          <w:rFonts w:asciiTheme="minorHAnsi" w:eastAsia="Times New Roman" w:hAnsiTheme="minorHAnsi"/>
        </w:rPr>
        <w:t>Special</w:t>
      </w:r>
      <w:r w:rsidR="000F5EA6" w:rsidRPr="00C34409">
        <w:rPr>
          <w:rFonts w:asciiTheme="minorHAnsi" w:eastAsia="Times New Roman" w:hAnsiTheme="minorHAnsi"/>
        </w:rPr>
        <w:t xml:space="preserve">ty Behavioral </w:t>
      </w:r>
      <w:r w:rsidR="007F43F0" w:rsidRPr="00C34409">
        <w:rPr>
          <w:rFonts w:asciiTheme="minorHAnsi" w:eastAsia="Times New Roman" w:hAnsiTheme="minorHAnsi"/>
        </w:rPr>
        <w:t>Health</w:t>
      </w:r>
      <w:r w:rsidRPr="00C34409" w:rsidDel="000F5EA6">
        <w:rPr>
          <w:rFonts w:asciiTheme="minorHAnsi" w:eastAsia="Times New Roman" w:hAnsiTheme="minorHAnsi"/>
        </w:rPr>
        <w:t xml:space="preserve"> Program</w:t>
      </w:r>
      <w:r w:rsidRPr="00C34409">
        <w:rPr>
          <w:rFonts w:asciiTheme="minorHAnsi" w:eastAsia="Times New Roman" w:hAnsiTheme="minorHAnsi"/>
        </w:rPr>
        <w:t xml:space="preserve">, regardless of </w:t>
      </w:r>
      <w:proofErr w:type="gramStart"/>
      <w:r w:rsidRPr="00C34409">
        <w:rPr>
          <w:rFonts w:asciiTheme="minorHAnsi" w:eastAsia="Times New Roman" w:hAnsiTheme="minorHAnsi"/>
        </w:rPr>
        <w:t>whether or not</w:t>
      </w:r>
      <w:proofErr w:type="gramEnd"/>
      <w:r w:rsidRPr="00C34409">
        <w:rPr>
          <w:rFonts w:asciiTheme="minorHAnsi" w:eastAsia="Times New Roman" w:hAnsiTheme="minorHAnsi"/>
        </w:rPr>
        <w:t xml:space="preserve"> the individual who is eligible for Medicaid receives covered specialty services and supports during the month. </w:t>
      </w:r>
    </w:p>
    <w:p w14:paraId="64671AFB" w14:textId="77777777" w:rsidR="00985845" w:rsidRDefault="00985845" w:rsidP="00590AD9">
      <w:pPr>
        <w:tabs>
          <w:tab w:val="left" w:pos="8640"/>
        </w:tabs>
        <w:rPr>
          <w:rFonts w:asciiTheme="minorHAnsi" w:eastAsia="Times New Roman" w:hAnsiTheme="minorHAnsi"/>
          <w:b/>
        </w:rPr>
      </w:pPr>
    </w:p>
    <w:p w14:paraId="0EC6664A" w14:textId="06FE49EF" w:rsidR="007F43F0" w:rsidRPr="00C34409" w:rsidRDefault="00F32153" w:rsidP="007F43F0">
      <w:pPr>
        <w:tabs>
          <w:tab w:val="left" w:pos="8640"/>
        </w:tabs>
        <w:rPr>
          <w:rFonts w:asciiTheme="minorHAnsi" w:eastAsia="Times New Roman" w:hAnsiTheme="minorHAnsi"/>
        </w:rPr>
      </w:pPr>
      <w:r w:rsidRPr="00C34409">
        <w:rPr>
          <w:rFonts w:asciiTheme="minorHAnsi" w:eastAsia="Times New Roman" w:hAnsiTheme="minorHAnsi"/>
          <w:b/>
        </w:rPr>
        <w:t>Clean Claim</w:t>
      </w:r>
      <w:r w:rsidRPr="00C34409">
        <w:rPr>
          <w:rFonts w:asciiTheme="minorHAnsi" w:eastAsia="Times New Roman" w:hAnsiTheme="minorHAnsi"/>
        </w:rPr>
        <w:t xml:space="preserve">: As defined in </w:t>
      </w:r>
      <w:r w:rsidR="0056230E" w:rsidRPr="00C34409">
        <w:rPr>
          <w:rFonts w:asciiTheme="minorHAnsi" w:hAnsiTheme="minorHAnsi"/>
        </w:rPr>
        <w:t>MCL 400.111i. and</w:t>
      </w:r>
      <w:r w:rsidRPr="00C34409">
        <w:rPr>
          <w:rFonts w:asciiTheme="minorHAnsi" w:eastAsia="Times New Roman" w:hAnsiTheme="minorHAnsi"/>
        </w:rPr>
        <w:t xml:space="preserve"> 42 CFR 447.45 Timely Claims Payment, b, a clean claim is one that can be processed without obtaining additional information from the provider of the service or a third party. It does not include a claim from a provider who is under investigation for fraud or abuse, or a claim under review for medical necessity.</w:t>
      </w:r>
    </w:p>
    <w:p w14:paraId="4B5835BF" w14:textId="77777777" w:rsidR="00590AD9" w:rsidRPr="00C34409" w:rsidRDefault="00590AD9" w:rsidP="00590AD9">
      <w:pPr>
        <w:tabs>
          <w:tab w:val="left" w:pos="8640"/>
        </w:tabs>
        <w:rPr>
          <w:rFonts w:asciiTheme="minorHAnsi" w:eastAsia="Times New Roman" w:hAnsiTheme="minorHAnsi"/>
          <w:u w:val="single"/>
        </w:rPr>
      </w:pPr>
    </w:p>
    <w:p w14:paraId="1212CAB7" w14:textId="7A9C9646" w:rsidR="00590AD9" w:rsidRDefault="00590AD9" w:rsidP="00590AD9">
      <w:pPr>
        <w:tabs>
          <w:tab w:val="left" w:pos="8640"/>
        </w:tabs>
        <w:rPr>
          <w:rFonts w:asciiTheme="minorHAnsi" w:eastAsia="Times New Roman" w:hAnsiTheme="minorHAnsi"/>
        </w:rPr>
      </w:pPr>
      <w:r w:rsidRPr="00C34409">
        <w:rPr>
          <w:rFonts w:asciiTheme="minorHAnsi" w:eastAsia="Times New Roman" w:hAnsiTheme="minorHAnsi"/>
          <w:b/>
        </w:rPr>
        <w:t>Community Mental Health Services Program (CMHSP)</w:t>
      </w:r>
      <w:r w:rsidRPr="00C34409">
        <w:rPr>
          <w:rFonts w:asciiTheme="minorHAnsi" w:eastAsia="Times New Roman" w:hAnsiTheme="minorHAnsi"/>
        </w:rPr>
        <w:t xml:space="preserve">: A CMHSP is a program that contracts </w:t>
      </w:r>
      <w:r w:rsidRPr="00C34409">
        <w:rPr>
          <w:rFonts w:asciiTheme="minorHAnsi" w:eastAsia="Times New Roman" w:hAnsiTheme="minorHAnsi"/>
        </w:rPr>
        <w:lastRenderedPageBreak/>
        <w:t xml:space="preserve">with the State to provide comprehensive General Fund behavioral health services in specific geographic service areas, regardless of an individual’s ability to pay. (Michigan Mental Health Code 330.1100a, 330.1206). PIHPs contract with CMHSPs to provide Medicaid specialty behavioral health services and supports (MCL 330.1206). </w:t>
      </w:r>
    </w:p>
    <w:p w14:paraId="07196E24" w14:textId="777308BA" w:rsidR="00985845" w:rsidRPr="00C34409" w:rsidRDefault="00985845" w:rsidP="00590AD9">
      <w:pPr>
        <w:tabs>
          <w:tab w:val="left" w:pos="8640"/>
        </w:tabs>
        <w:rPr>
          <w:rFonts w:asciiTheme="minorHAnsi" w:eastAsia="Times New Roman" w:hAnsiTheme="minorHAnsi"/>
        </w:rPr>
      </w:pPr>
      <w:r>
        <w:rPr>
          <w:rFonts w:asciiTheme="minorHAnsi" w:eastAsia="Times New Roman" w:hAnsiTheme="minorHAnsi"/>
        </w:rPr>
        <w:t>Co-occurring disorder: The co-existence of both a mental health disorder and a substance use disorder.</w:t>
      </w:r>
    </w:p>
    <w:p w14:paraId="2941E26A" w14:textId="77777777" w:rsidR="007F43F0" w:rsidRPr="00C34409" w:rsidRDefault="007F43F0" w:rsidP="007F43F0">
      <w:pPr>
        <w:tabs>
          <w:tab w:val="left" w:pos="8640"/>
        </w:tabs>
        <w:rPr>
          <w:rFonts w:asciiTheme="minorHAnsi" w:eastAsia="Times New Roman" w:hAnsiTheme="minorHAnsi"/>
          <w:b/>
        </w:rPr>
      </w:pPr>
    </w:p>
    <w:p w14:paraId="50B25C61" w14:textId="62C07C0D" w:rsidR="00F32153" w:rsidRPr="00C34409" w:rsidRDefault="00F32153" w:rsidP="00F32153">
      <w:pPr>
        <w:tabs>
          <w:tab w:val="left" w:pos="8640"/>
        </w:tabs>
        <w:rPr>
          <w:rFonts w:asciiTheme="minorHAnsi" w:eastAsia="Times New Roman" w:hAnsiTheme="minorHAnsi"/>
        </w:rPr>
      </w:pPr>
      <w:r w:rsidRPr="00C34409">
        <w:rPr>
          <w:rFonts w:asciiTheme="minorHAnsi" w:eastAsia="Times New Roman" w:hAnsiTheme="minorHAnsi"/>
          <w:b/>
        </w:rPr>
        <w:t>CMHSP Contractual Staff</w:t>
      </w:r>
      <w:r w:rsidRPr="00C34409">
        <w:rPr>
          <w:rFonts w:asciiTheme="minorHAnsi" w:eastAsia="Times New Roman" w:hAnsiTheme="minorHAnsi"/>
        </w:rPr>
        <w:t xml:space="preserve">: </w:t>
      </w:r>
      <w:r w:rsidR="007F43F0" w:rsidRPr="00C34409">
        <w:rPr>
          <w:rFonts w:asciiTheme="minorHAnsi" w:eastAsia="Times New Roman" w:hAnsiTheme="minorHAnsi"/>
        </w:rPr>
        <w:t>CMHSP</w:t>
      </w:r>
      <w:r w:rsidRPr="00C34409">
        <w:rPr>
          <w:rFonts w:asciiTheme="minorHAnsi" w:eastAsia="Times New Roman" w:hAnsiTheme="minorHAnsi"/>
        </w:rPr>
        <w:t xml:space="preserve"> contractual staff are not W</w:t>
      </w:r>
      <w:r w:rsidR="007F43F0" w:rsidRPr="00C34409">
        <w:rPr>
          <w:rFonts w:asciiTheme="minorHAnsi" w:eastAsia="Times New Roman" w:hAnsiTheme="minorHAnsi"/>
        </w:rPr>
        <w:t>-</w:t>
      </w:r>
      <w:r w:rsidR="007F43F0" w:rsidRPr="4DE4B42A">
        <w:rPr>
          <w:rFonts w:eastAsia="Times New Roman"/>
        </w:rPr>
        <w:t>​</w:t>
      </w:r>
      <w:r w:rsidRPr="00C34409">
        <w:rPr>
          <w:rFonts w:asciiTheme="minorHAnsi" w:eastAsia="Times New Roman" w:hAnsiTheme="minorHAnsi"/>
        </w:rPr>
        <w:t xml:space="preserve">2 employees of the CMHSP, but they also do not have a network provider agreement </w:t>
      </w:r>
      <w:r w:rsidR="009E028C" w:rsidRPr="00C34409">
        <w:rPr>
          <w:rFonts w:asciiTheme="minorHAnsi" w:eastAsia="Times New Roman" w:hAnsiTheme="minorHAnsi"/>
        </w:rPr>
        <w:t>with the PIHP</w:t>
      </w:r>
      <w:r w:rsidRPr="00C34409">
        <w:rPr>
          <w:rFonts w:asciiTheme="minorHAnsi" w:eastAsia="Times New Roman" w:hAnsiTheme="minorHAnsi"/>
        </w:rPr>
        <w:t>. The following provides guidance regarding whether these contractual staff can be considered “employees” for purposes of reporting, or whether the CMHSP is required to have a network provider agreement with the contractual staff. To determine if a provider without a network provider agreement can be considered an employee of the CMHSP for purposes of the standard cost allocation methodology, EQI reporting, and MLR reporting, the provider must:</w:t>
      </w:r>
    </w:p>
    <w:p w14:paraId="658ED897" w14:textId="77777777" w:rsidR="00F32153" w:rsidRPr="00C34409" w:rsidRDefault="00F32153" w:rsidP="00365F86">
      <w:pPr>
        <w:pStyle w:val="ListParagraph"/>
        <w:numPr>
          <w:ilvl w:val="0"/>
          <w:numId w:val="9"/>
        </w:numPr>
        <w:tabs>
          <w:tab w:val="left" w:pos="8640"/>
        </w:tabs>
        <w:rPr>
          <w:rFonts w:asciiTheme="minorHAnsi" w:hAnsiTheme="minorHAnsi"/>
        </w:rPr>
      </w:pPr>
      <w:r w:rsidRPr="00C34409">
        <w:rPr>
          <w:rFonts w:asciiTheme="minorHAnsi" w:hAnsiTheme="minorHAnsi"/>
        </w:rPr>
        <w:t xml:space="preserve">Use the CMHSP NPI number for billing/encounter submission, and </w:t>
      </w:r>
    </w:p>
    <w:p w14:paraId="34181384" w14:textId="77777777" w:rsidR="00F32153" w:rsidRPr="00C34409" w:rsidRDefault="00F32153" w:rsidP="00365F86">
      <w:pPr>
        <w:pStyle w:val="ListParagraph"/>
        <w:numPr>
          <w:ilvl w:val="0"/>
          <w:numId w:val="9"/>
        </w:numPr>
        <w:tabs>
          <w:tab w:val="left" w:pos="8640"/>
        </w:tabs>
        <w:rPr>
          <w:rFonts w:asciiTheme="minorHAnsi" w:hAnsiTheme="minorHAnsi"/>
        </w:rPr>
      </w:pPr>
      <w:r w:rsidRPr="00C34409">
        <w:rPr>
          <w:rFonts w:asciiTheme="minorHAnsi" w:hAnsiTheme="minorHAnsi"/>
        </w:rPr>
        <w:t>Perform work under the control and direction of the CMHSP, i.e., what will be done and how it will be done.</w:t>
      </w:r>
    </w:p>
    <w:p w14:paraId="1AB16FB2" w14:textId="77777777" w:rsidR="00F32153" w:rsidRPr="00C34409" w:rsidRDefault="00F32153" w:rsidP="00F32153">
      <w:pPr>
        <w:tabs>
          <w:tab w:val="left" w:pos="8640"/>
        </w:tabs>
        <w:rPr>
          <w:rFonts w:asciiTheme="minorHAnsi" w:eastAsia="Times New Roman" w:hAnsiTheme="minorHAnsi"/>
        </w:rPr>
      </w:pPr>
      <w:r w:rsidRPr="00C34409">
        <w:rPr>
          <w:rFonts w:asciiTheme="minorHAnsi" w:eastAsia="Times New Roman" w:hAnsiTheme="minorHAnsi"/>
        </w:rPr>
        <w:t>Relationships where the provider does not use the CMHSP NPI number, or the CMHSP has the right to control and direct only the result of the provider’s work (i.e., not what will be done and how it will be done) would be indicative of a network provider relationship.</w:t>
      </w:r>
    </w:p>
    <w:p w14:paraId="13329487" w14:textId="77777777" w:rsidR="007F43F0" w:rsidRPr="00C34409" w:rsidRDefault="007F43F0" w:rsidP="007F43F0">
      <w:pPr>
        <w:tabs>
          <w:tab w:val="left" w:pos="8640"/>
        </w:tabs>
        <w:rPr>
          <w:rFonts w:asciiTheme="minorHAnsi" w:eastAsia="Times New Roman" w:hAnsiTheme="minorHAnsi"/>
        </w:rPr>
      </w:pPr>
    </w:p>
    <w:p w14:paraId="1678B704" w14:textId="77777777" w:rsidR="007F43F0" w:rsidRPr="00C34409" w:rsidRDefault="007F43F0" w:rsidP="007F43F0">
      <w:pPr>
        <w:tabs>
          <w:tab w:val="left" w:pos="8640"/>
        </w:tabs>
        <w:rPr>
          <w:rFonts w:asciiTheme="minorHAnsi" w:eastAsia="Times New Roman" w:hAnsiTheme="minorHAnsi"/>
        </w:rPr>
      </w:pPr>
      <w:r w:rsidRPr="00C34409">
        <w:rPr>
          <w:rFonts w:asciiTheme="minorHAnsi" w:eastAsia="Times New Roman" w:hAnsiTheme="minorHAnsi"/>
          <w:b/>
        </w:rPr>
        <w:t>CMHSP Employee</w:t>
      </w:r>
      <w:r w:rsidRPr="00C34409">
        <w:rPr>
          <w:rFonts w:asciiTheme="minorHAnsi" w:eastAsia="Times New Roman" w:hAnsiTheme="minorHAnsi"/>
        </w:rPr>
        <w:t>: A CMSHP employee is a person employed by the CMHSP receiving a salary or wage and a W-</w:t>
      </w:r>
      <w:r w:rsidRPr="002A6CCC">
        <w:rPr>
          <w:rFonts w:eastAsia="Times New Roman"/>
        </w:rPr>
        <w:t>​</w:t>
      </w:r>
      <w:r w:rsidRPr="00C34409">
        <w:rPr>
          <w:rFonts w:asciiTheme="minorHAnsi" w:eastAsia="Times New Roman" w:hAnsiTheme="minorHAnsi"/>
        </w:rPr>
        <w:t>2 for tax purposes, and where the work performed by the person is under the control of the CMHSP (i.e., how, and where the work is done).</w:t>
      </w:r>
    </w:p>
    <w:p w14:paraId="3920B9BD" w14:textId="77777777" w:rsidR="007F43F0" w:rsidRPr="00C34409" w:rsidRDefault="007F43F0" w:rsidP="007F43F0">
      <w:pPr>
        <w:tabs>
          <w:tab w:val="left" w:pos="8640"/>
        </w:tabs>
        <w:spacing w:before="1"/>
        <w:rPr>
          <w:rFonts w:asciiTheme="minorHAnsi" w:hAnsiTheme="minorHAnsi"/>
        </w:rPr>
      </w:pPr>
    </w:p>
    <w:p w14:paraId="37826C5D" w14:textId="77777777" w:rsidR="007F43F0" w:rsidRPr="00C34409" w:rsidRDefault="007F43F0" w:rsidP="007F43F0">
      <w:pPr>
        <w:tabs>
          <w:tab w:val="left" w:pos="8640"/>
        </w:tabs>
        <w:spacing w:before="1"/>
        <w:rPr>
          <w:rFonts w:asciiTheme="minorHAnsi" w:hAnsiTheme="minorHAnsi"/>
        </w:rPr>
      </w:pPr>
      <w:r w:rsidRPr="00C34409">
        <w:rPr>
          <w:rFonts w:asciiTheme="minorHAnsi" w:hAnsiTheme="minorHAnsi"/>
          <w:b/>
        </w:rPr>
        <w:t>Critical Incident</w:t>
      </w:r>
      <w:r w:rsidRPr="00C34409">
        <w:rPr>
          <w:rFonts w:asciiTheme="minorHAnsi" w:hAnsiTheme="minorHAnsi"/>
        </w:rPr>
        <w:t>: Critical Incidents are defined as the following Event Types: Suicide; Non-Suicide Death; Arrest; Emergency Medical Treatment; and Hospitalization. Event Sub-Type and Event Sub-Type Qualifiers include Hospitalization or Emergency Medical Treatment due to injuries that resulted from the use of physical management, medication errors or falls. Additional information related to Critical Incident Reporting can be found in the Critical Incident Reporting Technical Guidance Document. </w:t>
      </w:r>
    </w:p>
    <w:p w14:paraId="21840A6C" w14:textId="77777777" w:rsidR="007F43F0" w:rsidRPr="00C34409" w:rsidRDefault="007F43F0" w:rsidP="007F43F0">
      <w:pPr>
        <w:tabs>
          <w:tab w:val="left" w:pos="8640"/>
        </w:tabs>
        <w:spacing w:before="1"/>
        <w:rPr>
          <w:rFonts w:asciiTheme="minorHAnsi" w:eastAsia="Times New Roman" w:hAnsiTheme="minorHAnsi"/>
        </w:rPr>
      </w:pPr>
    </w:p>
    <w:p w14:paraId="61909485" w14:textId="2E948198" w:rsidR="007F43F0" w:rsidRPr="00C34409" w:rsidRDefault="007F43F0" w:rsidP="007F43F0">
      <w:pPr>
        <w:rPr>
          <w:rFonts w:asciiTheme="minorHAnsi" w:hAnsiTheme="minorHAnsi"/>
        </w:rPr>
      </w:pPr>
      <w:r w:rsidRPr="00C34409">
        <w:rPr>
          <w:rFonts w:asciiTheme="minorHAnsi" w:hAnsiTheme="minorHAnsi"/>
          <w:b/>
        </w:rPr>
        <w:t xml:space="preserve">Delegation: </w:t>
      </w:r>
      <w:r w:rsidRPr="00C34409">
        <w:rPr>
          <w:rFonts w:asciiTheme="minorHAnsi" w:hAnsiTheme="minorHAnsi"/>
        </w:rPr>
        <w:t>an agreement between Contractor and an individual, or other organization to perform certain functions that otherwise would be the responsibility of Contractor to perform. Contractor oversees and is accountable for any functions or responsibilities that are delegated to other entities whether the functions are provided by Contractor or other entities. Contractor may not delegate any managed care functions to network providers.</w:t>
      </w:r>
    </w:p>
    <w:p w14:paraId="627DF6B6" w14:textId="0D63E933" w:rsidR="00F32153" w:rsidRPr="00C34409" w:rsidRDefault="00F32153" w:rsidP="00F32153">
      <w:pPr>
        <w:tabs>
          <w:tab w:val="left" w:pos="8640"/>
        </w:tabs>
        <w:spacing w:before="1"/>
        <w:rPr>
          <w:rFonts w:asciiTheme="minorHAnsi" w:eastAsia="Times New Roman" w:hAnsiTheme="minorHAnsi"/>
        </w:rPr>
      </w:pPr>
    </w:p>
    <w:p w14:paraId="156E9915" w14:textId="77777777" w:rsidR="00F32153" w:rsidRPr="00C34409" w:rsidRDefault="00F32153" w:rsidP="00F32153">
      <w:pPr>
        <w:tabs>
          <w:tab w:val="left" w:pos="8640"/>
        </w:tabs>
        <w:spacing w:before="1"/>
        <w:rPr>
          <w:rFonts w:asciiTheme="minorHAnsi" w:eastAsia="Times New Roman" w:hAnsiTheme="minorHAnsi"/>
        </w:rPr>
      </w:pPr>
      <w:r w:rsidRPr="00C34409">
        <w:rPr>
          <w:rFonts w:asciiTheme="minorHAnsi" w:eastAsia="Times New Roman" w:hAnsiTheme="minorHAnsi"/>
          <w:b/>
        </w:rPr>
        <w:t>Early and Periodic Screening, Diagnosis, and Treatment Program (EPSDT)</w:t>
      </w:r>
      <w:r w:rsidRPr="00C34409">
        <w:rPr>
          <w:rFonts w:asciiTheme="minorHAnsi" w:eastAsia="Times New Roman" w:hAnsiTheme="minorHAnsi"/>
        </w:rPr>
        <w:t>:</w:t>
      </w:r>
      <w:r w:rsidRPr="00C34409">
        <w:rPr>
          <w:rFonts w:asciiTheme="minorHAnsi" w:eastAsia="Times New Roman" w:hAnsiTheme="minorHAnsi"/>
          <w:b/>
        </w:rPr>
        <w:t xml:space="preserve"> </w:t>
      </w:r>
      <w:r w:rsidRPr="00C34409">
        <w:rPr>
          <w:rFonts w:asciiTheme="minorHAnsi" w:eastAsia="Times New Roman" w:hAnsiTheme="minorHAnsi"/>
        </w:rPr>
        <w:t xml:space="preserve">As defined in 42 CFR 440.40(b). </w:t>
      </w:r>
    </w:p>
    <w:p w14:paraId="4EF382DC" w14:textId="4CF60146" w:rsidR="00F32153" w:rsidRPr="00C34409" w:rsidRDefault="00F32153" w:rsidP="00F32153">
      <w:pPr>
        <w:tabs>
          <w:tab w:val="left" w:pos="8640"/>
        </w:tabs>
        <w:spacing w:before="1"/>
        <w:rPr>
          <w:rFonts w:asciiTheme="minorHAnsi" w:eastAsia="Times New Roman" w:hAnsiTheme="minorHAnsi"/>
        </w:rPr>
      </w:pPr>
    </w:p>
    <w:p w14:paraId="6EF00FA8" w14:textId="1450FE46" w:rsidR="00F32153" w:rsidRPr="00C34409" w:rsidRDefault="00F32153" w:rsidP="00F32153">
      <w:pPr>
        <w:tabs>
          <w:tab w:val="left" w:pos="8640"/>
        </w:tabs>
        <w:spacing w:before="1"/>
        <w:rPr>
          <w:rFonts w:asciiTheme="minorHAnsi" w:eastAsia="Times New Roman" w:hAnsiTheme="minorHAnsi"/>
        </w:rPr>
      </w:pPr>
      <w:r w:rsidRPr="00C34409">
        <w:rPr>
          <w:rFonts w:asciiTheme="minorHAnsi" w:eastAsia="Times New Roman" w:hAnsiTheme="minorHAnsi"/>
          <w:b/>
        </w:rPr>
        <w:t>Emergency Intervention Services</w:t>
      </w:r>
      <w:r w:rsidRPr="00C34409">
        <w:rPr>
          <w:rFonts w:asciiTheme="minorHAnsi" w:eastAsia="Times New Roman" w:hAnsiTheme="minorHAnsi"/>
        </w:rPr>
        <w:t xml:space="preserve">: </w:t>
      </w:r>
      <w:r w:rsidR="001F6501" w:rsidRPr="00C34409">
        <w:rPr>
          <w:rFonts w:asciiTheme="minorHAnsi" w:hAnsiTheme="minorHAnsi" w:cstheme="minorHAnsi"/>
        </w:rPr>
        <w:t>O</w:t>
      </w:r>
      <w:r w:rsidR="001F6501" w:rsidRPr="00C34409">
        <w:rPr>
          <w:rFonts w:asciiTheme="minorHAnsi" w:eastAsia="Times New Roman" w:hAnsiTheme="minorHAnsi" w:cstheme="minorHAnsi"/>
        </w:rPr>
        <w:t>utpatient services</w:t>
      </w:r>
      <w:r w:rsidRPr="00C34409">
        <w:rPr>
          <w:rFonts w:asciiTheme="minorHAnsi" w:eastAsia="Times New Roman" w:hAnsiTheme="minorHAnsi" w:cstheme="minorHAnsi"/>
        </w:rPr>
        <w:t xml:space="preserve"> provided to a person suffering from an acute problem of disturbed thought, behavior, mood, or social relationship </w:t>
      </w:r>
      <w:r w:rsidR="001F6501" w:rsidRPr="00C34409">
        <w:rPr>
          <w:rFonts w:asciiTheme="minorHAnsi" w:eastAsia="Times New Roman" w:hAnsiTheme="minorHAnsi" w:cstheme="minorHAnsi"/>
        </w:rPr>
        <w:t>which</w:t>
      </w:r>
      <w:r w:rsidRPr="00C34409">
        <w:rPr>
          <w:rFonts w:asciiTheme="minorHAnsi" w:eastAsia="Times New Roman" w:hAnsiTheme="minorHAnsi" w:cstheme="minorHAnsi"/>
        </w:rPr>
        <w:t xml:space="preserve"> requires immediate intervention as defined by the </w:t>
      </w:r>
      <w:r w:rsidR="001F6501" w:rsidRPr="00C34409">
        <w:rPr>
          <w:rFonts w:asciiTheme="minorHAnsi" w:eastAsia="Times New Roman" w:hAnsiTheme="minorHAnsi" w:cstheme="minorHAnsi"/>
        </w:rPr>
        <w:t>client</w:t>
      </w:r>
      <w:r w:rsidRPr="00C34409">
        <w:rPr>
          <w:rFonts w:asciiTheme="minorHAnsi" w:eastAsia="Times New Roman" w:hAnsiTheme="minorHAnsi" w:cstheme="minorHAnsi"/>
        </w:rPr>
        <w:t xml:space="preserve"> or the </w:t>
      </w:r>
      <w:r w:rsidR="001F6501" w:rsidRPr="00C34409">
        <w:rPr>
          <w:rFonts w:asciiTheme="minorHAnsi" w:eastAsia="Times New Roman" w:hAnsiTheme="minorHAnsi" w:cstheme="minorHAnsi"/>
        </w:rPr>
        <w:t>client’s</w:t>
      </w:r>
      <w:r w:rsidRPr="00C34409">
        <w:rPr>
          <w:rFonts w:asciiTheme="minorHAnsi" w:eastAsia="Times New Roman" w:hAnsiTheme="minorHAnsi" w:cstheme="minorHAnsi"/>
        </w:rPr>
        <w:t xml:space="preserve"> family or social unit</w:t>
      </w:r>
      <w:r w:rsidR="004349B1" w:rsidRPr="00C34409">
        <w:rPr>
          <w:rFonts w:asciiTheme="minorHAnsi" w:eastAsia="Times New Roman" w:hAnsiTheme="minorHAnsi" w:cstheme="minorHAnsi"/>
        </w:rPr>
        <w:t xml:space="preserve"> as outlined</w:t>
      </w:r>
      <w:r w:rsidRPr="00C34409">
        <w:rPr>
          <w:rFonts w:asciiTheme="minorHAnsi" w:eastAsia="Times New Roman" w:hAnsiTheme="minorHAnsi" w:cstheme="minorHAnsi"/>
        </w:rPr>
        <w:t xml:space="preserve"> in </w:t>
      </w:r>
      <w:r w:rsidR="004349B1" w:rsidRPr="00C34409">
        <w:rPr>
          <w:rFonts w:asciiTheme="minorHAnsi" w:eastAsia="Times New Roman" w:hAnsiTheme="minorHAnsi" w:cstheme="minorHAnsi"/>
        </w:rPr>
        <w:t xml:space="preserve">Mental Health Code (MHC) </w:t>
      </w:r>
      <w:r w:rsidR="00EF1531" w:rsidRPr="00C34409">
        <w:rPr>
          <w:rFonts w:asciiTheme="minorHAnsi" w:eastAsia="Times New Roman" w:hAnsiTheme="minorHAnsi" w:cstheme="minorHAnsi"/>
        </w:rPr>
        <w:t>330.2006</w:t>
      </w:r>
      <w:r w:rsidRPr="00C34409">
        <w:rPr>
          <w:rFonts w:asciiTheme="minorHAnsi" w:eastAsia="Times New Roman" w:hAnsiTheme="minorHAnsi" w:cstheme="minorHAnsi"/>
        </w:rPr>
        <w:t>.</w:t>
      </w:r>
    </w:p>
    <w:p w14:paraId="0A9582CA" w14:textId="149BB9AB" w:rsidR="00F32153" w:rsidRPr="00C34409" w:rsidRDefault="00F32153" w:rsidP="00F32153">
      <w:pPr>
        <w:tabs>
          <w:tab w:val="left" w:pos="8640"/>
        </w:tabs>
        <w:spacing w:before="1"/>
        <w:rPr>
          <w:rFonts w:asciiTheme="minorHAnsi" w:eastAsia="Times New Roman" w:hAnsiTheme="minorHAnsi"/>
        </w:rPr>
      </w:pPr>
    </w:p>
    <w:p w14:paraId="221E1BD1" w14:textId="77777777" w:rsidR="009E028C" w:rsidRPr="00C34409" w:rsidRDefault="009E028C" w:rsidP="007F43F0">
      <w:pPr>
        <w:rPr>
          <w:rFonts w:asciiTheme="minorHAnsi" w:hAnsiTheme="minorHAnsi"/>
        </w:rPr>
      </w:pPr>
      <w:r w:rsidRPr="00C34409">
        <w:rPr>
          <w:rFonts w:asciiTheme="minorHAnsi" w:eastAsia="Times New Roman" w:hAnsiTheme="minorHAnsi"/>
          <w:b/>
        </w:rPr>
        <w:t>Enrollment Capacity:</w:t>
      </w:r>
      <w:r w:rsidRPr="00C34409">
        <w:rPr>
          <w:rFonts w:asciiTheme="minorHAnsi" w:eastAsia="Times New Roman" w:hAnsiTheme="minorHAnsi"/>
        </w:rPr>
        <w:t xml:space="preserve"> </w:t>
      </w:r>
      <w:r w:rsidRPr="00C34409">
        <w:rPr>
          <w:rFonts w:asciiTheme="minorHAnsi" w:hAnsiTheme="minorHAnsi"/>
        </w:rPr>
        <w:t xml:space="preserve">The number of Enrollees or Potential Enrollees that the Contractor can serve through its Provider Network under a Contract with the State. Enrollment Capacity is determined by MDHHS in consultation with Contractor based upon its Provider Network organizational capacity, available risk-based capital, and Contractor’s ability to meet Network adequacy and access to care standards and requirements of this Contract. </w:t>
      </w:r>
      <w:r w:rsidRPr="00C34409">
        <w:rPr>
          <w:rFonts w:asciiTheme="minorHAnsi" w:eastAsia="Times New Roman" w:hAnsiTheme="minorHAnsi"/>
        </w:rPr>
        <w:t xml:space="preserve">    </w:t>
      </w:r>
    </w:p>
    <w:p w14:paraId="0B4CD8B3" w14:textId="352E836E" w:rsidR="00F32153" w:rsidRPr="00C34409" w:rsidRDefault="00F32153" w:rsidP="00F32153">
      <w:pPr>
        <w:tabs>
          <w:tab w:val="left" w:pos="8640"/>
        </w:tabs>
        <w:spacing w:before="1"/>
        <w:rPr>
          <w:rFonts w:asciiTheme="minorHAnsi" w:eastAsia="Times New Roman" w:hAnsiTheme="minorHAnsi"/>
        </w:rPr>
      </w:pPr>
    </w:p>
    <w:p w14:paraId="1E21F0DE" w14:textId="77777777" w:rsidR="00F32153" w:rsidRPr="00C34409" w:rsidRDefault="00F32153" w:rsidP="00F32153">
      <w:pPr>
        <w:ind w:right="14"/>
        <w:rPr>
          <w:rFonts w:asciiTheme="minorHAnsi" w:hAnsiTheme="minorHAnsi"/>
          <w:b/>
        </w:rPr>
      </w:pPr>
      <w:r w:rsidRPr="00C34409">
        <w:rPr>
          <w:rFonts w:asciiTheme="minorHAnsi" w:hAnsiTheme="minorHAnsi"/>
          <w:b/>
        </w:rPr>
        <w:t xml:space="preserve">Excluded: </w:t>
      </w:r>
      <w:r w:rsidRPr="00C34409">
        <w:rPr>
          <w:rFonts w:asciiTheme="minorHAnsi" w:hAnsiTheme="minorHAnsi"/>
        </w:rPr>
        <w:t>Individuals or entities that have been excluded from participating in the Medicare, Medicaid, or any other Federal health care programs. Bases for exclusion include convictions for program related fraud, patient abuse, licensing board actions, and/or default on Health Education Assistance loans.</w:t>
      </w:r>
    </w:p>
    <w:p w14:paraId="17224413" w14:textId="5474D02D" w:rsidR="00F32153" w:rsidRPr="00C34409" w:rsidRDefault="00F32153" w:rsidP="00F32153">
      <w:pPr>
        <w:tabs>
          <w:tab w:val="left" w:pos="8640"/>
        </w:tabs>
        <w:spacing w:before="1"/>
        <w:rPr>
          <w:rFonts w:asciiTheme="minorHAnsi" w:eastAsia="Times New Roman" w:hAnsiTheme="minorHAnsi"/>
        </w:rPr>
      </w:pPr>
    </w:p>
    <w:p w14:paraId="189A5510" w14:textId="77777777" w:rsidR="00F32153" w:rsidRPr="00C34409" w:rsidRDefault="00F32153" w:rsidP="00F32153">
      <w:pPr>
        <w:tabs>
          <w:tab w:val="left" w:pos="8640"/>
        </w:tabs>
        <w:rPr>
          <w:rFonts w:asciiTheme="minorHAnsi" w:eastAsia="Times New Roman" w:hAnsiTheme="minorHAnsi"/>
        </w:rPr>
      </w:pPr>
      <w:r w:rsidRPr="00C34409">
        <w:rPr>
          <w:rFonts w:asciiTheme="minorHAnsi" w:eastAsia="Times New Roman" w:hAnsiTheme="minorHAnsi"/>
          <w:b/>
        </w:rPr>
        <w:t>Fraud</w:t>
      </w:r>
      <w:r w:rsidRPr="00C34409">
        <w:rPr>
          <w:rFonts w:asciiTheme="minorHAnsi" w:eastAsia="Times New Roman" w:hAnsiTheme="minorHAnsi"/>
        </w:rPr>
        <w:t>: As defined in 42 CFR 455.2, the intentional deception or misinterpretation made by a person with the knowledge that the deception could result in some unauthorized benefit to himself or another person. It includes any act that constitutes fraud under any applicable federal or State Law.</w:t>
      </w:r>
    </w:p>
    <w:p w14:paraId="2A87003C" w14:textId="77777777" w:rsidR="007F43F0" w:rsidRPr="00C34409" w:rsidRDefault="007F43F0" w:rsidP="007F43F0">
      <w:pPr>
        <w:tabs>
          <w:tab w:val="left" w:pos="8640"/>
        </w:tabs>
        <w:rPr>
          <w:rFonts w:asciiTheme="minorHAnsi" w:eastAsia="Times New Roman" w:hAnsiTheme="minorHAnsi"/>
          <w:b/>
        </w:rPr>
      </w:pPr>
    </w:p>
    <w:p w14:paraId="1820BA44" w14:textId="77777777" w:rsidR="007F43F0" w:rsidRPr="00C34409" w:rsidRDefault="007F43F0" w:rsidP="007F43F0">
      <w:pPr>
        <w:tabs>
          <w:tab w:val="left" w:pos="8640"/>
        </w:tabs>
        <w:rPr>
          <w:rFonts w:asciiTheme="minorHAnsi" w:hAnsiTheme="minorHAnsi"/>
        </w:rPr>
      </w:pPr>
      <w:r w:rsidRPr="00C34409">
        <w:rPr>
          <w:rFonts w:asciiTheme="minorHAnsi" w:eastAsia="Times New Roman" w:hAnsiTheme="minorHAnsi"/>
          <w:b/>
        </w:rPr>
        <w:t>Flint 1115 Demonstration Waiver</w:t>
      </w:r>
      <w:r w:rsidRPr="00C34409">
        <w:rPr>
          <w:rFonts w:asciiTheme="minorHAnsi" w:eastAsia="Times New Roman" w:hAnsiTheme="minorHAnsi"/>
        </w:rPr>
        <w:t xml:space="preserve">: </w:t>
      </w:r>
      <w:r w:rsidRPr="00C34409">
        <w:rPr>
          <w:rFonts w:asciiTheme="minorHAnsi" w:hAnsiTheme="minorHAnsi"/>
        </w:rPr>
        <w:t>The benefit describes Targeted Case Management (TCM) services provided to pregnant women and children up to age 21 with household income up to and including 400% of the federal poverty level (FPL) who were served by the Flint water system on or between April 1, 2014, and the date the water is deemed safe by the appropriate authorities. Pregnant women will remain eligible throughout their pregnancy and will receive two months of post-</w:t>
      </w:r>
      <w:r w:rsidRPr="002A6CCC">
        <w:t>​</w:t>
      </w:r>
      <w:r w:rsidRPr="00C34409">
        <w:rPr>
          <w:rFonts w:asciiTheme="minorHAnsi" w:hAnsiTheme="minorHAnsi"/>
        </w:rPr>
        <w:t>partum coverage. Once eligibility has been established for a child, including those children born to pregnant women, the child will remain eligible until age 21 as long as other eligibility requirements are met. TCM services assist individuals in gaining access to appropriate medical, educational, social, and/or other services. TCM services include assessments, planning, linkage, advocacy, coordination, referral, monitoring, and follow-</w:t>
      </w:r>
      <w:r w:rsidRPr="002A6CCC">
        <w:t>​</w:t>
      </w:r>
      <w:r w:rsidRPr="00C34409">
        <w:rPr>
          <w:rFonts w:asciiTheme="minorHAnsi" w:hAnsiTheme="minorHAnsi"/>
        </w:rPr>
        <w:t>up activities.</w:t>
      </w:r>
    </w:p>
    <w:p w14:paraId="3A968C95" w14:textId="77777777" w:rsidR="007F43F0" w:rsidRPr="00C34409" w:rsidRDefault="007F43F0" w:rsidP="007F43F0">
      <w:pPr>
        <w:tabs>
          <w:tab w:val="left" w:pos="8640"/>
        </w:tabs>
        <w:rPr>
          <w:rFonts w:asciiTheme="minorHAnsi" w:eastAsia="Times New Roman" w:hAnsiTheme="minorHAnsi"/>
        </w:rPr>
      </w:pPr>
    </w:p>
    <w:p w14:paraId="3C9C0DB7" w14:textId="77777777" w:rsidR="007F43F0" w:rsidRPr="00C34409" w:rsidRDefault="007F43F0" w:rsidP="007F43F0">
      <w:pPr>
        <w:tabs>
          <w:tab w:val="left" w:pos="8640"/>
        </w:tabs>
        <w:rPr>
          <w:rFonts w:asciiTheme="minorHAnsi" w:eastAsia="Times New Roman" w:hAnsiTheme="minorHAnsi"/>
        </w:rPr>
      </w:pPr>
      <w:r w:rsidRPr="00C34409">
        <w:rPr>
          <w:rFonts w:asciiTheme="minorHAnsi" w:eastAsia="Times New Roman" w:hAnsiTheme="minorHAnsi"/>
          <w:b/>
        </w:rPr>
        <w:t>Health Care Professional</w:t>
      </w:r>
      <w:r w:rsidRPr="00C34409">
        <w:rPr>
          <w:rFonts w:asciiTheme="minorHAnsi" w:eastAsia="Times New Roman" w:hAnsiTheme="minorHAnsi"/>
        </w:rPr>
        <w:t>: Includes any of the following: physician, podiatrist, optometrist, chiropractor, psychologist, dentist, physician assistant, physical or occupational therapist, therapist assistant, speech-</w:t>
      </w:r>
      <w:r w:rsidRPr="002A6CCC">
        <w:rPr>
          <w:rFonts w:eastAsia="Times New Roman"/>
        </w:rPr>
        <w:t>​</w:t>
      </w:r>
      <w:r w:rsidRPr="00C34409">
        <w:rPr>
          <w:rFonts w:asciiTheme="minorHAnsi" w:eastAsia="Times New Roman" w:hAnsiTheme="minorHAnsi"/>
        </w:rPr>
        <w:t xml:space="preserve">language pathologist, audiologist, registered or practical nurse (including nurse practitioner, clinical nurse specialist, certified registered nurse anesthetist, and certified nurse midwife), registered/certified social worker, registered respiratory therapist, and certified respiratory therapy technician (this list is not all inclusive). </w:t>
      </w:r>
    </w:p>
    <w:p w14:paraId="49C6FA4D" w14:textId="77777777" w:rsidR="007F43F0" w:rsidRPr="00C34409" w:rsidRDefault="007F43F0" w:rsidP="007F43F0">
      <w:pPr>
        <w:tabs>
          <w:tab w:val="left" w:pos="8640"/>
        </w:tabs>
        <w:rPr>
          <w:rFonts w:asciiTheme="minorHAnsi" w:eastAsia="Times New Roman" w:hAnsiTheme="minorHAnsi"/>
        </w:rPr>
      </w:pPr>
    </w:p>
    <w:p w14:paraId="6B097183" w14:textId="4F389C80" w:rsidR="007F43F0" w:rsidRPr="00C34409" w:rsidRDefault="007F43F0" w:rsidP="007F43F0">
      <w:pPr>
        <w:tabs>
          <w:tab w:val="left" w:pos="8640"/>
        </w:tabs>
        <w:rPr>
          <w:rFonts w:asciiTheme="minorHAnsi" w:hAnsiTheme="minorHAnsi"/>
        </w:rPr>
      </w:pPr>
      <w:r w:rsidRPr="00C34409">
        <w:rPr>
          <w:rFonts w:asciiTheme="minorHAnsi" w:eastAsia="Times New Roman" w:hAnsiTheme="minorHAnsi"/>
          <w:b/>
        </w:rPr>
        <w:t>Health Insurance Portability and Accountability Act of 1996 (HIPAA)</w:t>
      </w:r>
      <w:r w:rsidRPr="00C34409">
        <w:rPr>
          <w:rFonts w:asciiTheme="minorHAnsi" w:eastAsia="Times New Roman" w:hAnsiTheme="minorHAnsi"/>
        </w:rPr>
        <w:t xml:space="preserve">: </w:t>
      </w:r>
      <w:bookmarkStart w:id="3" w:name="_Hlk37247675"/>
      <w:r w:rsidRPr="00C34409">
        <w:rPr>
          <w:rFonts w:asciiTheme="minorHAnsi" w:eastAsia="Times New Roman" w:hAnsiTheme="minorHAnsi"/>
        </w:rPr>
        <w:t>Public Law 104-</w:t>
      </w:r>
      <w:r w:rsidRPr="002A6CCC">
        <w:rPr>
          <w:rFonts w:eastAsia="Times New Roman"/>
        </w:rPr>
        <w:t>​</w:t>
      </w:r>
      <w:r w:rsidRPr="00C34409">
        <w:rPr>
          <w:rFonts w:asciiTheme="minorHAnsi" w:eastAsia="Times New Roman" w:hAnsiTheme="minorHAnsi"/>
        </w:rPr>
        <w:t>191 of 1996 to improve the Medicare program under Title XVIII of the Social Security Act, the Medicaid program under Title XIX of the Social Security Act, and the efficiency and effectiveness of the health care system, by encouraging the development of a health information system through the establishment of standards and requirements for the electronic transmission of certain health information</w:t>
      </w:r>
      <w:bookmarkEnd w:id="3"/>
      <w:r w:rsidRPr="00C34409">
        <w:rPr>
          <w:rFonts w:asciiTheme="minorHAnsi" w:eastAsia="Times New Roman" w:hAnsiTheme="minorHAnsi"/>
        </w:rPr>
        <w:t xml:space="preserve">. </w:t>
      </w:r>
      <w:bookmarkStart w:id="4" w:name="_Hlk198882072"/>
      <w:r w:rsidRPr="00C34409">
        <w:rPr>
          <w:rFonts w:asciiTheme="minorHAnsi" w:hAnsiTheme="minorHAnsi"/>
        </w:rPr>
        <w:t>The Contractor is required to abide by all security and privacy protections of HIPAA.</w:t>
      </w:r>
      <w:bookmarkEnd w:id="4"/>
    </w:p>
    <w:p w14:paraId="584B44D6" w14:textId="77777777" w:rsidR="00BD1773" w:rsidRPr="00C34409" w:rsidRDefault="00BD1773" w:rsidP="00BD1773">
      <w:pPr>
        <w:tabs>
          <w:tab w:val="left" w:pos="8640"/>
        </w:tabs>
        <w:rPr>
          <w:rFonts w:asciiTheme="minorHAnsi" w:eastAsia="Times New Roman" w:hAnsiTheme="minorHAnsi"/>
          <w:b/>
        </w:rPr>
      </w:pPr>
    </w:p>
    <w:p w14:paraId="3AA61C89" w14:textId="77777777" w:rsidR="00F32153" w:rsidRPr="00C34409" w:rsidRDefault="00F32153" w:rsidP="00F32153">
      <w:pPr>
        <w:tabs>
          <w:tab w:val="left" w:pos="8640"/>
        </w:tabs>
        <w:jc w:val="both"/>
        <w:rPr>
          <w:rFonts w:asciiTheme="minorHAnsi" w:eastAsia="Times New Roman" w:hAnsiTheme="minorHAnsi"/>
        </w:rPr>
      </w:pPr>
      <w:r w:rsidRPr="00C34409">
        <w:rPr>
          <w:rFonts w:asciiTheme="minorHAnsi" w:eastAsia="Times New Roman" w:hAnsiTheme="minorHAnsi"/>
          <w:b/>
        </w:rPr>
        <w:t>Healthy Michigan Plan (HMP)</w:t>
      </w:r>
      <w:r w:rsidRPr="00C34409">
        <w:rPr>
          <w:rFonts w:asciiTheme="minorHAnsi" w:eastAsia="Times New Roman" w:hAnsiTheme="minorHAnsi"/>
        </w:rPr>
        <w:t>: Is a category of eligibility authorized under the Patient Protection and Affordable Care Act and Michigan PA 107 of 2013.</w:t>
      </w:r>
    </w:p>
    <w:p w14:paraId="03F99CAD" w14:textId="77777777" w:rsidR="0014601E" w:rsidRPr="00C34409" w:rsidRDefault="0014601E" w:rsidP="0014601E">
      <w:pPr>
        <w:tabs>
          <w:tab w:val="left" w:pos="8640"/>
        </w:tabs>
        <w:rPr>
          <w:rFonts w:asciiTheme="minorHAnsi" w:eastAsia="Times New Roman" w:hAnsiTheme="minorHAnsi"/>
        </w:rPr>
      </w:pPr>
    </w:p>
    <w:p w14:paraId="29DD0D25" w14:textId="77777777" w:rsidR="00CB2CD9" w:rsidRPr="00C34409" w:rsidRDefault="00CB2CD9" w:rsidP="00CB2CD9">
      <w:pPr>
        <w:tabs>
          <w:tab w:val="left" w:pos="8640"/>
        </w:tabs>
        <w:rPr>
          <w:rFonts w:asciiTheme="minorHAnsi" w:eastAsia="Times New Roman" w:hAnsiTheme="minorHAnsi"/>
        </w:rPr>
      </w:pPr>
      <w:r w:rsidRPr="00C34409">
        <w:rPr>
          <w:rFonts w:asciiTheme="minorHAnsi" w:eastAsia="Times New Roman" w:hAnsiTheme="minorHAnsi"/>
          <w:b/>
        </w:rPr>
        <w:t>Highly Integrated Dual Special Needs Plans (HIDE SNP)</w:t>
      </w:r>
      <w:r w:rsidRPr="00C34409">
        <w:rPr>
          <w:rFonts w:asciiTheme="minorHAnsi" w:eastAsia="Times New Roman" w:hAnsiTheme="minorHAnsi"/>
        </w:rPr>
        <w:t xml:space="preserve">: HIDE SNP is a specific type of Medicare </w:t>
      </w:r>
      <w:r w:rsidRPr="00C34409">
        <w:rPr>
          <w:rFonts w:asciiTheme="minorHAnsi" w:eastAsia="Times New Roman" w:hAnsiTheme="minorHAnsi"/>
        </w:rPr>
        <w:lastRenderedPageBreak/>
        <w:t>Advantage plan designed to meet the needs of those dually eligible for Medicare and Medicaid. The HIDE SNP integrates long-term service and supports with managed care plans providing most health care benefits.</w:t>
      </w:r>
    </w:p>
    <w:p w14:paraId="45C9BFDC" w14:textId="1956D09A" w:rsidR="00F32153" w:rsidRPr="00C34409" w:rsidRDefault="00F32153" w:rsidP="00F32153">
      <w:pPr>
        <w:tabs>
          <w:tab w:val="left" w:pos="8640"/>
        </w:tabs>
        <w:rPr>
          <w:rFonts w:asciiTheme="minorHAnsi" w:eastAsia="Times New Roman" w:hAnsiTheme="minorHAnsi"/>
        </w:rPr>
      </w:pPr>
    </w:p>
    <w:p w14:paraId="0F10737D" w14:textId="7AB8C6A9" w:rsidR="004349B1" w:rsidRPr="00C34409" w:rsidRDefault="004349B1" w:rsidP="007F43F0">
      <w:pPr>
        <w:tabs>
          <w:tab w:val="left" w:pos="8640"/>
        </w:tabs>
        <w:rPr>
          <w:rFonts w:asciiTheme="minorHAnsi" w:eastAsia="Times New Roman" w:hAnsiTheme="minorHAnsi"/>
        </w:rPr>
      </w:pPr>
      <w:r w:rsidRPr="00C34409">
        <w:rPr>
          <w:rFonts w:asciiTheme="minorHAnsi" w:eastAsia="Times New Roman" w:hAnsiTheme="minorHAnsi"/>
          <w:b/>
          <w:bCs/>
        </w:rPr>
        <w:t>High-risk:</w:t>
      </w:r>
      <w:r w:rsidRPr="00C34409">
        <w:rPr>
          <w:rFonts w:asciiTheme="minorHAnsi" w:eastAsia="Times New Roman" w:hAnsiTheme="minorHAnsi"/>
        </w:rPr>
        <w:t xml:space="preserve"> </w:t>
      </w:r>
      <w:r w:rsidR="00A30C90" w:rsidRPr="00C34409">
        <w:rPr>
          <w:rFonts w:asciiTheme="minorHAnsi" w:eastAsia="Times New Roman" w:hAnsiTheme="minorHAnsi"/>
        </w:rPr>
        <w:t>A state of mental/emotional being and/or choices and actions that affect wellness.</w:t>
      </w:r>
    </w:p>
    <w:p w14:paraId="3FF2B458" w14:textId="77777777" w:rsidR="001A36BD" w:rsidRPr="00C34409" w:rsidRDefault="00592FBC" w:rsidP="00C34409">
      <w:pPr>
        <w:pStyle w:val="00Body"/>
        <w:rPr>
          <w:rFonts w:asciiTheme="minorHAnsi" w:hAnsiTheme="minorHAnsi" w:cstheme="minorHAnsi"/>
          <w:szCs w:val="22"/>
        </w:rPr>
      </w:pPr>
      <w:r w:rsidRPr="00C34409">
        <w:rPr>
          <w:rFonts w:asciiTheme="minorHAnsi" w:hAnsiTheme="minorHAnsi"/>
          <w:b/>
          <w:bCs/>
          <w:szCs w:val="22"/>
        </w:rPr>
        <w:t xml:space="preserve">Homeless: </w:t>
      </w:r>
      <w:r w:rsidR="001A36BD" w:rsidRPr="00C34409">
        <w:rPr>
          <w:rFonts w:asciiTheme="minorHAnsi" w:hAnsiTheme="minorHAnsi" w:cstheme="minorHAnsi"/>
          <w:szCs w:val="22"/>
        </w:rPr>
        <w:t xml:space="preserve">Persons that do not reside in a permanent dwelling or have a fixed mailing address. A homeless person is an individual who lacks a fixed and regular nighttime residence or whose nighttime residence is: </w:t>
      </w:r>
    </w:p>
    <w:p w14:paraId="5CFD633E" w14:textId="77777777" w:rsidR="001A36BD" w:rsidRPr="00C34409" w:rsidRDefault="001A36BD" w:rsidP="00365F86">
      <w:pPr>
        <w:pStyle w:val="ListParagraph"/>
        <w:numPr>
          <w:ilvl w:val="0"/>
          <w:numId w:val="9"/>
        </w:numPr>
        <w:tabs>
          <w:tab w:val="left" w:pos="8640"/>
        </w:tabs>
        <w:rPr>
          <w:rFonts w:asciiTheme="minorHAnsi" w:eastAsia="Times New Roman" w:hAnsiTheme="minorHAnsi"/>
        </w:rPr>
      </w:pPr>
      <w:r w:rsidRPr="00C34409">
        <w:rPr>
          <w:rFonts w:asciiTheme="minorHAnsi" w:eastAsia="Times New Roman" w:hAnsiTheme="minorHAnsi"/>
        </w:rPr>
        <w:t>A supervised public or private shelter designed to provide temporary accommodations for the homeless.</w:t>
      </w:r>
    </w:p>
    <w:p w14:paraId="7FD5221A" w14:textId="77777777" w:rsidR="001A36BD" w:rsidRPr="00C34409" w:rsidRDefault="001A36BD" w:rsidP="00365F86">
      <w:pPr>
        <w:pStyle w:val="ListParagraph"/>
        <w:numPr>
          <w:ilvl w:val="0"/>
          <w:numId w:val="9"/>
        </w:numPr>
        <w:tabs>
          <w:tab w:val="left" w:pos="8640"/>
        </w:tabs>
        <w:rPr>
          <w:rFonts w:asciiTheme="minorHAnsi" w:eastAsia="Times New Roman" w:hAnsiTheme="minorHAnsi"/>
        </w:rPr>
      </w:pPr>
      <w:r w:rsidRPr="00C34409">
        <w:rPr>
          <w:rFonts w:asciiTheme="minorHAnsi" w:eastAsia="Times New Roman" w:hAnsiTheme="minorHAnsi"/>
        </w:rPr>
        <w:t>A halfway house or similar accommodation which provides a temporary residence for individuals released from institutions.</w:t>
      </w:r>
    </w:p>
    <w:p w14:paraId="2E8A44D2" w14:textId="77777777" w:rsidR="001A36BD" w:rsidRPr="00C34409" w:rsidRDefault="001A36BD" w:rsidP="00365F86">
      <w:pPr>
        <w:pStyle w:val="ListParagraph"/>
        <w:numPr>
          <w:ilvl w:val="0"/>
          <w:numId w:val="9"/>
        </w:numPr>
        <w:tabs>
          <w:tab w:val="left" w:pos="8640"/>
        </w:tabs>
        <w:rPr>
          <w:rFonts w:asciiTheme="minorHAnsi" w:eastAsia="Times New Roman" w:hAnsiTheme="minorHAnsi"/>
        </w:rPr>
      </w:pPr>
      <w:r w:rsidRPr="00C34409">
        <w:rPr>
          <w:rFonts w:asciiTheme="minorHAnsi" w:eastAsia="Times New Roman" w:hAnsiTheme="minorHAnsi"/>
        </w:rPr>
        <w:t>Home of another person.</w:t>
      </w:r>
    </w:p>
    <w:p w14:paraId="4ACBF92E" w14:textId="1DAE7DDA" w:rsidR="00592FBC" w:rsidRPr="00C34409" w:rsidRDefault="001A36BD" w:rsidP="00365F86">
      <w:pPr>
        <w:pStyle w:val="ListParagraph"/>
        <w:numPr>
          <w:ilvl w:val="0"/>
          <w:numId w:val="9"/>
        </w:numPr>
        <w:tabs>
          <w:tab w:val="left" w:pos="8640"/>
        </w:tabs>
        <w:rPr>
          <w:rFonts w:asciiTheme="minorHAnsi" w:eastAsia="Times New Roman" w:hAnsiTheme="minorHAnsi" w:cstheme="minorHAnsi"/>
        </w:rPr>
      </w:pPr>
      <w:r w:rsidRPr="00C34409">
        <w:rPr>
          <w:rFonts w:asciiTheme="minorHAnsi" w:eastAsia="Times New Roman" w:hAnsiTheme="minorHAnsi"/>
        </w:rPr>
        <w:t xml:space="preserve">Place not designed or ordinarily used as a dwelling (e.g., building entrance or hallway, bus station, park, campsite, vehicle). </w:t>
      </w:r>
    </w:p>
    <w:p w14:paraId="3F91B86C" w14:textId="77777777" w:rsidR="00A30C90" w:rsidRPr="00C34409" w:rsidRDefault="00A30C90" w:rsidP="007F43F0">
      <w:pPr>
        <w:tabs>
          <w:tab w:val="left" w:pos="8640"/>
        </w:tabs>
        <w:rPr>
          <w:rFonts w:asciiTheme="minorHAnsi" w:eastAsia="Times New Roman" w:hAnsiTheme="minorHAnsi"/>
        </w:rPr>
      </w:pPr>
    </w:p>
    <w:p w14:paraId="2D94C485" w14:textId="5BC44820" w:rsidR="008151DC" w:rsidRPr="00C34409" w:rsidRDefault="00A14237" w:rsidP="008151DC">
      <w:pPr>
        <w:tabs>
          <w:tab w:val="left" w:pos="8640"/>
        </w:tabs>
        <w:rPr>
          <w:rFonts w:asciiTheme="minorHAnsi" w:eastAsia="Times New Roman" w:hAnsiTheme="minorHAnsi"/>
        </w:rPr>
      </w:pPr>
      <w:r w:rsidRPr="00C34409">
        <w:rPr>
          <w:rFonts w:asciiTheme="minorHAnsi" w:eastAsia="Times New Roman" w:hAnsiTheme="minorHAnsi"/>
          <w:b/>
        </w:rPr>
        <w:t>Intellectual/Developmental Disability</w:t>
      </w:r>
      <w:r w:rsidRPr="00C34409">
        <w:rPr>
          <w:rFonts w:asciiTheme="minorHAnsi" w:eastAsia="Times New Roman" w:hAnsiTheme="minorHAnsi"/>
        </w:rPr>
        <w:t>:</w:t>
      </w:r>
      <w:r w:rsidR="008151DC" w:rsidRPr="00C34409">
        <w:rPr>
          <w:rFonts w:asciiTheme="minorHAnsi" w:eastAsia="Times New Roman" w:hAnsiTheme="minorHAnsi"/>
        </w:rPr>
        <w:t xml:space="preserve"> If applied to an individual older than 5 years of age, a severe, chronic condition that meets </w:t>
      </w:r>
      <w:r w:rsidR="00B31767" w:rsidRPr="00C34409">
        <w:rPr>
          <w:rFonts w:asciiTheme="minorHAnsi" w:eastAsia="Times New Roman" w:hAnsiTheme="minorHAnsi"/>
        </w:rPr>
        <w:t>all</w:t>
      </w:r>
      <w:r w:rsidR="008151DC" w:rsidRPr="00C34409">
        <w:rPr>
          <w:rFonts w:asciiTheme="minorHAnsi" w:eastAsia="Times New Roman" w:hAnsiTheme="minorHAnsi"/>
        </w:rPr>
        <w:t xml:space="preserve"> the following requirements</w:t>
      </w:r>
      <w:r w:rsidR="00B31767">
        <w:rPr>
          <w:rFonts w:asciiTheme="minorHAnsi" w:eastAsia="Times New Roman" w:hAnsiTheme="minorHAnsi"/>
        </w:rPr>
        <w:t xml:space="preserve">, </w:t>
      </w:r>
      <w:r w:rsidR="00B31767" w:rsidRPr="00C34409">
        <w:rPr>
          <w:rFonts w:asciiTheme="minorHAnsi" w:eastAsia="Times New Roman" w:hAnsiTheme="minorHAnsi"/>
        </w:rPr>
        <w:t>as referenced in Mental Health Code (MHC) 333.</w:t>
      </w:r>
      <w:r w:rsidR="0D711939" w:rsidRPr="3FE900BB">
        <w:rPr>
          <w:rFonts w:asciiTheme="minorHAnsi" w:eastAsia="Times New Roman" w:hAnsiTheme="minorHAnsi"/>
        </w:rPr>
        <w:t>1</w:t>
      </w:r>
      <w:r w:rsidR="257677F1" w:rsidRPr="3FE900BB">
        <w:rPr>
          <w:rFonts w:asciiTheme="minorHAnsi" w:eastAsia="Times New Roman" w:hAnsiTheme="minorHAnsi"/>
        </w:rPr>
        <w:t>100</w:t>
      </w:r>
      <w:r w:rsidR="00B31767" w:rsidRPr="00C34409">
        <w:rPr>
          <w:rFonts w:asciiTheme="minorHAnsi" w:eastAsia="Times New Roman" w:hAnsiTheme="minorHAnsi"/>
        </w:rPr>
        <w:t>17</w:t>
      </w:r>
      <w:r w:rsidR="008151DC" w:rsidRPr="00C34409">
        <w:rPr>
          <w:rFonts w:asciiTheme="minorHAnsi" w:eastAsia="Times New Roman" w:hAnsiTheme="minorHAnsi"/>
        </w:rPr>
        <w:t>:</w:t>
      </w:r>
    </w:p>
    <w:p w14:paraId="40BD4F83" w14:textId="77777777" w:rsidR="008151DC" w:rsidRPr="00C34409" w:rsidRDefault="008151DC" w:rsidP="00C34409">
      <w:pPr>
        <w:pStyle w:val="ListParagraph"/>
        <w:numPr>
          <w:ilvl w:val="0"/>
          <w:numId w:val="7"/>
        </w:numPr>
        <w:tabs>
          <w:tab w:val="left" w:pos="8640"/>
        </w:tabs>
        <w:rPr>
          <w:rFonts w:asciiTheme="minorHAnsi" w:eastAsia="Times New Roman" w:hAnsiTheme="minorHAnsi"/>
        </w:rPr>
      </w:pPr>
      <w:r w:rsidRPr="00C34409">
        <w:rPr>
          <w:rFonts w:asciiTheme="minorHAnsi" w:eastAsia="Times New Roman" w:hAnsiTheme="minorHAnsi"/>
        </w:rPr>
        <w:t>Is attributable to a mental or physical impairment or a combination of mental and physical impairments.</w:t>
      </w:r>
    </w:p>
    <w:p w14:paraId="18805FC7" w14:textId="77777777" w:rsidR="008151DC" w:rsidRPr="00C34409" w:rsidRDefault="008151DC" w:rsidP="00C34409">
      <w:pPr>
        <w:pStyle w:val="ListParagraph"/>
        <w:numPr>
          <w:ilvl w:val="0"/>
          <w:numId w:val="7"/>
        </w:numPr>
        <w:tabs>
          <w:tab w:val="left" w:pos="8640"/>
        </w:tabs>
        <w:rPr>
          <w:rFonts w:asciiTheme="minorHAnsi" w:eastAsia="Times New Roman" w:hAnsiTheme="minorHAnsi"/>
        </w:rPr>
      </w:pPr>
      <w:r w:rsidRPr="00C34409">
        <w:rPr>
          <w:rFonts w:asciiTheme="minorHAnsi" w:eastAsia="Times New Roman" w:hAnsiTheme="minorHAnsi"/>
        </w:rPr>
        <w:t>Is manifested before the individual is 22 years old.</w:t>
      </w:r>
    </w:p>
    <w:p w14:paraId="7A94D996" w14:textId="77777777" w:rsidR="008151DC" w:rsidRPr="00C34409" w:rsidRDefault="008151DC" w:rsidP="00C34409">
      <w:pPr>
        <w:pStyle w:val="ListParagraph"/>
        <w:numPr>
          <w:ilvl w:val="0"/>
          <w:numId w:val="7"/>
        </w:numPr>
        <w:tabs>
          <w:tab w:val="left" w:pos="8640"/>
        </w:tabs>
        <w:rPr>
          <w:rFonts w:asciiTheme="minorHAnsi" w:eastAsia="Times New Roman" w:hAnsiTheme="minorHAnsi"/>
        </w:rPr>
      </w:pPr>
      <w:r w:rsidRPr="00C34409">
        <w:rPr>
          <w:rFonts w:asciiTheme="minorHAnsi" w:eastAsia="Times New Roman" w:hAnsiTheme="minorHAnsi"/>
        </w:rPr>
        <w:t>Is likely to continue indefinitely.</w:t>
      </w:r>
    </w:p>
    <w:p w14:paraId="5CCEA899" w14:textId="77777777" w:rsidR="008151DC" w:rsidRPr="00C34409" w:rsidRDefault="008151DC" w:rsidP="00C34409">
      <w:pPr>
        <w:pStyle w:val="ListParagraph"/>
        <w:numPr>
          <w:ilvl w:val="0"/>
          <w:numId w:val="7"/>
        </w:numPr>
        <w:tabs>
          <w:tab w:val="left" w:pos="8640"/>
        </w:tabs>
        <w:rPr>
          <w:rFonts w:asciiTheme="minorHAnsi" w:eastAsia="Times New Roman" w:hAnsiTheme="minorHAnsi"/>
        </w:rPr>
      </w:pPr>
      <w:r w:rsidRPr="00C34409">
        <w:rPr>
          <w:rFonts w:asciiTheme="minorHAnsi" w:eastAsia="Times New Roman" w:hAnsiTheme="minorHAnsi"/>
        </w:rPr>
        <w:t>Results in substantial functional limitations in 3 or more of the following areas of major life activity:</w:t>
      </w:r>
    </w:p>
    <w:p w14:paraId="2B9506FC" w14:textId="77777777" w:rsidR="008151DC" w:rsidRPr="00C34409" w:rsidRDefault="008151DC" w:rsidP="00C34409">
      <w:pPr>
        <w:pStyle w:val="ListParagraph"/>
        <w:numPr>
          <w:ilvl w:val="1"/>
          <w:numId w:val="7"/>
        </w:numPr>
        <w:tabs>
          <w:tab w:val="left" w:pos="8640"/>
        </w:tabs>
        <w:rPr>
          <w:rFonts w:asciiTheme="minorHAnsi" w:eastAsia="Times New Roman" w:hAnsiTheme="minorHAnsi"/>
        </w:rPr>
      </w:pPr>
      <w:r w:rsidRPr="00C34409">
        <w:rPr>
          <w:rFonts w:asciiTheme="minorHAnsi" w:eastAsia="Times New Roman" w:hAnsiTheme="minorHAnsi"/>
        </w:rPr>
        <w:t>Self-care.</w:t>
      </w:r>
    </w:p>
    <w:p w14:paraId="76F371A1" w14:textId="77777777" w:rsidR="008151DC" w:rsidRPr="00C34409" w:rsidRDefault="008151DC" w:rsidP="00C34409">
      <w:pPr>
        <w:pStyle w:val="ListParagraph"/>
        <w:numPr>
          <w:ilvl w:val="1"/>
          <w:numId w:val="7"/>
        </w:numPr>
        <w:tabs>
          <w:tab w:val="left" w:pos="8640"/>
        </w:tabs>
        <w:rPr>
          <w:rFonts w:asciiTheme="minorHAnsi" w:eastAsia="Times New Roman" w:hAnsiTheme="minorHAnsi"/>
        </w:rPr>
      </w:pPr>
      <w:r w:rsidRPr="00C34409">
        <w:rPr>
          <w:rFonts w:asciiTheme="minorHAnsi" w:eastAsia="Times New Roman" w:hAnsiTheme="minorHAnsi"/>
        </w:rPr>
        <w:t>Receptive and expressive language.</w:t>
      </w:r>
    </w:p>
    <w:p w14:paraId="4E9117D3" w14:textId="77777777" w:rsidR="008151DC" w:rsidRPr="00C34409" w:rsidRDefault="008151DC" w:rsidP="00C34409">
      <w:pPr>
        <w:pStyle w:val="ListParagraph"/>
        <w:numPr>
          <w:ilvl w:val="1"/>
          <w:numId w:val="7"/>
        </w:numPr>
        <w:tabs>
          <w:tab w:val="left" w:pos="8640"/>
        </w:tabs>
        <w:rPr>
          <w:rFonts w:asciiTheme="minorHAnsi" w:eastAsia="Times New Roman" w:hAnsiTheme="minorHAnsi"/>
        </w:rPr>
      </w:pPr>
      <w:r w:rsidRPr="00C34409">
        <w:rPr>
          <w:rFonts w:asciiTheme="minorHAnsi" w:eastAsia="Times New Roman" w:hAnsiTheme="minorHAnsi"/>
        </w:rPr>
        <w:t>Learning.</w:t>
      </w:r>
    </w:p>
    <w:p w14:paraId="030A562E" w14:textId="77777777" w:rsidR="008151DC" w:rsidRPr="00C34409" w:rsidRDefault="008151DC" w:rsidP="00C34409">
      <w:pPr>
        <w:pStyle w:val="ListParagraph"/>
        <w:numPr>
          <w:ilvl w:val="1"/>
          <w:numId w:val="7"/>
        </w:numPr>
        <w:tabs>
          <w:tab w:val="left" w:pos="8640"/>
        </w:tabs>
        <w:rPr>
          <w:rFonts w:asciiTheme="minorHAnsi" w:eastAsia="Times New Roman" w:hAnsiTheme="minorHAnsi"/>
        </w:rPr>
      </w:pPr>
      <w:r w:rsidRPr="00C34409">
        <w:rPr>
          <w:rFonts w:asciiTheme="minorHAnsi" w:eastAsia="Times New Roman" w:hAnsiTheme="minorHAnsi"/>
        </w:rPr>
        <w:t>Mobility.</w:t>
      </w:r>
    </w:p>
    <w:p w14:paraId="334904D9" w14:textId="77777777" w:rsidR="008151DC" w:rsidRPr="00C34409" w:rsidRDefault="008151DC" w:rsidP="00C34409">
      <w:pPr>
        <w:pStyle w:val="ListParagraph"/>
        <w:numPr>
          <w:ilvl w:val="1"/>
          <w:numId w:val="7"/>
        </w:numPr>
        <w:tabs>
          <w:tab w:val="left" w:pos="8640"/>
        </w:tabs>
        <w:rPr>
          <w:rFonts w:asciiTheme="minorHAnsi" w:eastAsia="Times New Roman" w:hAnsiTheme="minorHAnsi"/>
        </w:rPr>
      </w:pPr>
      <w:r w:rsidRPr="00C34409">
        <w:rPr>
          <w:rFonts w:asciiTheme="minorHAnsi" w:eastAsia="Times New Roman" w:hAnsiTheme="minorHAnsi"/>
        </w:rPr>
        <w:t>Self-direction.</w:t>
      </w:r>
    </w:p>
    <w:p w14:paraId="1FBE80B6" w14:textId="77777777" w:rsidR="008151DC" w:rsidRPr="00C34409" w:rsidRDefault="008151DC" w:rsidP="00C34409">
      <w:pPr>
        <w:pStyle w:val="ListParagraph"/>
        <w:numPr>
          <w:ilvl w:val="1"/>
          <w:numId w:val="7"/>
        </w:numPr>
        <w:tabs>
          <w:tab w:val="left" w:pos="8640"/>
        </w:tabs>
        <w:rPr>
          <w:rFonts w:asciiTheme="minorHAnsi" w:eastAsia="Times New Roman" w:hAnsiTheme="minorHAnsi"/>
        </w:rPr>
      </w:pPr>
      <w:r w:rsidRPr="00C34409">
        <w:rPr>
          <w:rFonts w:asciiTheme="minorHAnsi" w:eastAsia="Times New Roman" w:hAnsiTheme="minorHAnsi"/>
        </w:rPr>
        <w:t>Capacity for independent living.</w:t>
      </w:r>
    </w:p>
    <w:p w14:paraId="63E3115F" w14:textId="77777777" w:rsidR="00261B15" w:rsidRPr="00C34409" w:rsidRDefault="008151DC" w:rsidP="00C34409">
      <w:pPr>
        <w:pStyle w:val="ListParagraph"/>
        <w:numPr>
          <w:ilvl w:val="1"/>
          <w:numId w:val="7"/>
        </w:numPr>
        <w:tabs>
          <w:tab w:val="left" w:pos="8640"/>
        </w:tabs>
        <w:rPr>
          <w:rFonts w:asciiTheme="minorHAnsi" w:eastAsia="Times New Roman" w:hAnsiTheme="minorHAnsi"/>
        </w:rPr>
      </w:pPr>
      <w:r w:rsidRPr="00C34409">
        <w:rPr>
          <w:rFonts w:asciiTheme="minorHAnsi" w:eastAsia="Times New Roman" w:hAnsiTheme="minorHAnsi"/>
        </w:rPr>
        <w:t>Economic self-sufficiency.</w:t>
      </w:r>
    </w:p>
    <w:p w14:paraId="31AF61D8" w14:textId="41292E54" w:rsidR="00261B15" w:rsidRPr="00C34409" w:rsidRDefault="008151DC" w:rsidP="00C34409">
      <w:pPr>
        <w:pStyle w:val="ListParagraph"/>
        <w:numPr>
          <w:ilvl w:val="0"/>
          <w:numId w:val="7"/>
        </w:numPr>
        <w:tabs>
          <w:tab w:val="left" w:pos="8640"/>
        </w:tabs>
        <w:rPr>
          <w:rFonts w:asciiTheme="minorHAnsi" w:eastAsia="Times New Roman" w:hAnsiTheme="minorHAnsi"/>
        </w:rPr>
      </w:pPr>
      <w:r w:rsidRPr="00C34409">
        <w:rPr>
          <w:rFonts w:asciiTheme="minorHAnsi" w:eastAsia="Times New Roman" w:hAnsiTheme="minorHAnsi"/>
        </w:rPr>
        <w:t>Reflects the individual's need for a combination and sequence of special, interdisciplinary, or generic care, treatment, or other services that are of lifelong or extended duration and are individually planned and coordinated.</w:t>
      </w:r>
    </w:p>
    <w:p w14:paraId="291D6719" w14:textId="1F432914" w:rsidR="00261B15" w:rsidRPr="00C34409" w:rsidRDefault="008151DC" w:rsidP="00772865">
      <w:pPr>
        <w:pStyle w:val="ListParagraph"/>
        <w:numPr>
          <w:ilvl w:val="1"/>
          <w:numId w:val="7"/>
        </w:numPr>
        <w:tabs>
          <w:tab w:val="left" w:pos="8640"/>
        </w:tabs>
        <w:rPr>
          <w:rFonts w:asciiTheme="minorHAnsi" w:eastAsia="Times New Roman" w:hAnsiTheme="minorHAnsi"/>
        </w:rPr>
      </w:pPr>
      <w:r w:rsidRPr="00C34409">
        <w:rPr>
          <w:rFonts w:asciiTheme="minorHAnsi" w:eastAsia="Times New Roman" w:hAnsiTheme="minorHAnsi"/>
        </w:rPr>
        <w:t>If applied to a minor from birth to 5 years of age, a substantial developmental delay or a specific congenital or acquired condition with a high probability of resulting in developmental disability as defined in subdivision (a) if services are not provided</w:t>
      </w:r>
    </w:p>
    <w:p w14:paraId="05395A49" w14:textId="328D5626" w:rsidR="00F32153" w:rsidRPr="00C34409" w:rsidRDefault="00F32153" w:rsidP="00C34409">
      <w:pPr>
        <w:pStyle w:val="ListParagraph"/>
        <w:tabs>
          <w:tab w:val="left" w:pos="8640"/>
        </w:tabs>
        <w:ind w:left="1440"/>
        <w:rPr>
          <w:rFonts w:asciiTheme="minorHAnsi" w:eastAsia="Times New Roman" w:hAnsiTheme="minorHAnsi"/>
        </w:rPr>
      </w:pPr>
    </w:p>
    <w:p w14:paraId="04494CEF" w14:textId="77777777" w:rsidR="00F32153" w:rsidRPr="00C34409" w:rsidRDefault="00F32153" w:rsidP="00F32153">
      <w:pPr>
        <w:tabs>
          <w:tab w:val="left" w:pos="8640"/>
        </w:tabs>
        <w:ind w:right="201"/>
        <w:rPr>
          <w:rFonts w:asciiTheme="minorHAnsi" w:hAnsiTheme="minorHAnsi"/>
        </w:rPr>
      </w:pPr>
      <w:r w:rsidRPr="00C34409">
        <w:rPr>
          <w:rFonts w:asciiTheme="minorHAnsi" w:hAnsiTheme="minorHAnsi"/>
        </w:rPr>
        <w:t>I</w:t>
      </w:r>
      <w:r w:rsidRPr="00C34409">
        <w:rPr>
          <w:rFonts w:asciiTheme="minorHAnsi" w:hAnsiTheme="minorHAnsi"/>
          <w:b/>
        </w:rPr>
        <w:t>nstitution for Mental Disease (IMD) Services</w:t>
      </w:r>
      <w:r w:rsidRPr="00C34409">
        <w:rPr>
          <w:rFonts w:asciiTheme="minorHAnsi" w:hAnsiTheme="minorHAnsi"/>
        </w:rPr>
        <w:t>: Means a hospital, nursing facility, or other institution of more than 16 beds, that is primarily engaged in providing diagnosis, treatment, or care of persons with mental diseases, including medical attention, nursing care, and related services.” (SSA §1905(i).).</w:t>
      </w:r>
    </w:p>
    <w:p w14:paraId="0B1918F6" w14:textId="732EBE1A" w:rsidR="00F32153" w:rsidRPr="00C34409" w:rsidRDefault="00F32153" w:rsidP="00F32153">
      <w:pPr>
        <w:tabs>
          <w:tab w:val="left" w:pos="8640"/>
        </w:tabs>
        <w:ind w:right="201"/>
        <w:rPr>
          <w:rFonts w:asciiTheme="minorHAnsi" w:eastAsia="Times New Roman" w:hAnsiTheme="minorHAnsi"/>
          <w:b/>
        </w:rPr>
      </w:pPr>
    </w:p>
    <w:p w14:paraId="5CDF4851" w14:textId="77777777" w:rsidR="00F32153" w:rsidRPr="00C34409" w:rsidRDefault="00F32153" w:rsidP="00F32153">
      <w:pPr>
        <w:tabs>
          <w:tab w:val="left" w:pos="8640"/>
        </w:tabs>
        <w:rPr>
          <w:rFonts w:asciiTheme="minorHAnsi" w:hAnsiTheme="minorHAnsi"/>
        </w:rPr>
      </w:pPr>
      <w:r w:rsidRPr="00C34409">
        <w:rPr>
          <w:rFonts w:asciiTheme="minorHAnsi" w:hAnsiTheme="minorHAnsi"/>
          <w:b/>
        </w:rPr>
        <w:t>Intensive Crisis Stabilization Services (ICSS</w:t>
      </w:r>
      <w:r w:rsidRPr="00C34409">
        <w:rPr>
          <w:rFonts w:asciiTheme="minorHAnsi" w:hAnsiTheme="minorHAnsi"/>
        </w:rPr>
        <w:t xml:space="preserve">): Structured treatment and support activities provided by an intensive crisis stabilization team that are designed to promptly address a crisis situation in order to avert a psychiatric admission or other out of home placement or to maintain a beneficiary in their home or present living arrangement who has recently returned from a psychiatric hospitalization or other out of home placement. </w:t>
      </w:r>
    </w:p>
    <w:p w14:paraId="7CE6390B" w14:textId="633FE487" w:rsidR="00F32153" w:rsidRPr="00C34409" w:rsidRDefault="00F32153" w:rsidP="00F32153">
      <w:pPr>
        <w:tabs>
          <w:tab w:val="left" w:pos="8640"/>
        </w:tabs>
        <w:rPr>
          <w:rFonts w:asciiTheme="minorHAnsi" w:eastAsia="Times New Roman" w:hAnsiTheme="minorHAnsi"/>
          <w:b/>
        </w:rPr>
      </w:pPr>
    </w:p>
    <w:p w14:paraId="2A64368D" w14:textId="0B49E5CD" w:rsidR="00F32153" w:rsidRPr="00C34409" w:rsidRDefault="00F32153" w:rsidP="00F32153">
      <w:pPr>
        <w:tabs>
          <w:tab w:val="left" w:pos="8640"/>
        </w:tabs>
        <w:ind w:right="201"/>
        <w:rPr>
          <w:rFonts w:asciiTheme="minorHAnsi" w:eastAsia="Times New Roman" w:hAnsiTheme="minorHAnsi"/>
        </w:rPr>
      </w:pPr>
      <w:r w:rsidRPr="00C34409">
        <w:rPr>
          <w:rFonts w:asciiTheme="minorHAnsi" w:eastAsia="Times New Roman" w:hAnsiTheme="minorHAnsi"/>
          <w:b/>
        </w:rPr>
        <w:t>Limited English Proficiency (LEP)</w:t>
      </w:r>
      <w:r w:rsidRPr="00C34409">
        <w:rPr>
          <w:rFonts w:asciiTheme="minorHAnsi" w:eastAsia="Times New Roman" w:hAnsiTheme="minorHAnsi"/>
        </w:rPr>
        <w:t xml:space="preserve">: Means being limited in ability or unable to speak, read and/or write the English language well enough to understand and be understood without the aid of an interpreter. </w:t>
      </w:r>
    </w:p>
    <w:p w14:paraId="2BC9EC3A" w14:textId="77777777" w:rsidR="001C1A46" w:rsidRDefault="001C1A46" w:rsidP="00A14237">
      <w:pPr>
        <w:tabs>
          <w:tab w:val="left" w:pos="8640"/>
        </w:tabs>
        <w:ind w:right="201"/>
        <w:rPr>
          <w:rFonts w:asciiTheme="minorHAnsi" w:eastAsia="Times New Roman" w:hAnsiTheme="minorHAnsi"/>
          <w:b/>
          <w:bCs/>
        </w:rPr>
      </w:pPr>
    </w:p>
    <w:p w14:paraId="28B07CDD" w14:textId="77777777" w:rsidR="00CB2CD9" w:rsidRPr="00C34409" w:rsidRDefault="00CB2CD9" w:rsidP="00CB2CD9">
      <w:pPr>
        <w:tabs>
          <w:tab w:val="left" w:pos="8640"/>
        </w:tabs>
        <w:ind w:right="201"/>
        <w:rPr>
          <w:rFonts w:asciiTheme="minorHAnsi" w:eastAsia="Times New Roman" w:hAnsiTheme="minorHAnsi"/>
        </w:rPr>
      </w:pPr>
      <w:r w:rsidRPr="00C34409">
        <w:rPr>
          <w:rFonts w:asciiTheme="minorHAnsi" w:eastAsia="Times New Roman" w:hAnsiTheme="minorHAnsi"/>
          <w:b/>
        </w:rPr>
        <w:t>Level of Care Utilization System (LOCUS):</w:t>
      </w:r>
      <w:r w:rsidRPr="00C34409">
        <w:rPr>
          <w:rFonts w:asciiTheme="minorHAnsi" w:eastAsia="Times New Roman" w:hAnsiTheme="minorHAnsi"/>
        </w:rPr>
        <w:t xml:space="preserve"> The State-designated tool for assessing the level of mental health need for adults; a multi-dimensional assessment instrument used to determine the appropriate level of care for adults with mental health needs or co-occurring mental health and substance use disorder-related needs.  </w:t>
      </w:r>
    </w:p>
    <w:p w14:paraId="188216FF" w14:textId="77777777" w:rsidR="007F43F0" w:rsidRPr="00C34409" w:rsidRDefault="007F43F0" w:rsidP="007F43F0">
      <w:pPr>
        <w:tabs>
          <w:tab w:val="left" w:pos="8640"/>
        </w:tabs>
        <w:ind w:right="201"/>
        <w:rPr>
          <w:rFonts w:asciiTheme="minorHAnsi" w:hAnsiTheme="minorHAnsi"/>
          <w:b/>
        </w:rPr>
      </w:pPr>
    </w:p>
    <w:p w14:paraId="51B8FED1" w14:textId="07AD1FFA" w:rsidR="007F43F0" w:rsidRPr="00C34409" w:rsidRDefault="007F43F0" w:rsidP="007F43F0">
      <w:pPr>
        <w:tabs>
          <w:tab w:val="left" w:pos="8640"/>
        </w:tabs>
        <w:rPr>
          <w:rFonts w:asciiTheme="minorHAnsi" w:eastAsia="Times New Roman" w:hAnsiTheme="minorHAnsi"/>
        </w:rPr>
      </w:pPr>
      <w:r w:rsidRPr="00C34409">
        <w:rPr>
          <w:rFonts w:asciiTheme="minorHAnsi" w:eastAsia="Times New Roman" w:hAnsiTheme="minorHAnsi"/>
          <w:b/>
        </w:rPr>
        <w:t>Managed Care Administration</w:t>
      </w:r>
      <w:r w:rsidRPr="00C34409">
        <w:rPr>
          <w:rFonts w:asciiTheme="minorHAnsi" w:eastAsia="Times New Roman" w:hAnsiTheme="minorHAnsi"/>
        </w:rPr>
        <w:t>: An administrative cost category to which non-</w:t>
      </w:r>
      <w:r w:rsidRPr="194008BF">
        <w:rPr>
          <w:rFonts w:eastAsia="Times New Roman"/>
        </w:rPr>
        <w:t>​</w:t>
      </w:r>
      <w:r w:rsidRPr="00C34409">
        <w:rPr>
          <w:rFonts w:asciiTheme="minorHAnsi" w:eastAsia="Times New Roman" w:hAnsiTheme="minorHAnsi"/>
        </w:rPr>
        <w:t>encounterable costs of Contractor or subcontractor must be assigned. Costs defined as managed care administration must be excluded from the unit cost and the independent rate model.</w:t>
      </w:r>
    </w:p>
    <w:p w14:paraId="638FC366" w14:textId="16B6D49A" w:rsidR="00F32153" w:rsidRPr="00C34409" w:rsidRDefault="00F32153" w:rsidP="00F32153">
      <w:pPr>
        <w:tabs>
          <w:tab w:val="left" w:pos="8640"/>
        </w:tabs>
        <w:rPr>
          <w:rFonts w:asciiTheme="minorHAnsi" w:eastAsia="Times New Roman" w:hAnsiTheme="minorHAnsi"/>
        </w:rPr>
      </w:pPr>
    </w:p>
    <w:p w14:paraId="2D850CA1" w14:textId="77777777" w:rsidR="00A62BF0" w:rsidRPr="00C34409" w:rsidRDefault="00A62BF0" w:rsidP="00A62BF0">
      <w:pPr>
        <w:tabs>
          <w:tab w:val="left" w:pos="8640"/>
        </w:tabs>
        <w:rPr>
          <w:rFonts w:asciiTheme="minorHAnsi" w:eastAsia="Times New Roman" w:hAnsiTheme="minorHAnsi"/>
        </w:rPr>
      </w:pPr>
      <w:r w:rsidRPr="00C34409">
        <w:rPr>
          <w:rFonts w:asciiTheme="minorHAnsi" w:eastAsia="Times New Roman" w:hAnsiTheme="minorHAnsi"/>
          <w:b/>
        </w:rPr>
        <w:t>Managed Care Functions</w:t>
      </w:r>
      <w:r w:rsidRPr="00C34409">
        <w:rPr>
          <w:rFonts w:asciiTheme="minorHAnsi" w:eastAsia="Times New Roman" w:hAnsiTheme="minorHAnsi"/>
        </w:rPr>
        <w:t>: Managed Care Functions are administrative activities the Contractor performs to fulfill the requirements of 42 CFR 438 and the terms of the Contract. Managed Care Functions include:</w:t>
      </w:r>
    </w:p>
    <w:p w14:paraId="64424996"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Eligibility and coverage verification</w:t>
      </w:r>
    </w:p>
    <w:p w14:paraId="1D0D6AE3" w14:textId="41610AF9" w:rsidR="00A14237" w:rsidRPr="00C34409" w:rsidRDefault="00A14237" w:rsidP="00A14237">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 xml:space="preserve">Provider network selection and management </w:t>
      </w:r>
    </w:p>
    <w:p w14:paraId="5990076A"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Contracted network provider training and compliance</w:t>
      </w:r>
    </w:p>
    <w:p w14:paraId="057948C6"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Claims processing</w:t>
      </w:r>
    </w:p>
    <w:p w14:paraId="18E9908D"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Fraud prevention activities.</w:t>
      </w:r>
    </w:p>
    <w:p w14:paraId="535B22AD"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Quality management and assessing performance measurement and improvement, including activities to improve health care quality</w:t>
      </w:r>
    </w:p>
    <w:p w14:paraId="6A4E1C30"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Development and maintenance of a compliance program</w:t>
      </w:r>
    </w:p>
    <w:p w14:paraId="519C595E"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Staff qualifications and training</w:t>
      </w:r>
    </w:p>
    <w:p w14:paraId="761D559E" w14:textId="77777777" w:rsidR="00A62BF0"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Utilization management program</w:t>
      </w:r>
    </w:p>
    <w:p w14:paraId="266845D7" w14:textId="2A450695" w:rsidR="006451EB" w:rsidRPr="00C34409" w:rsidRDefault="006451EB" w:rsidP="00A14237">
      <w:pPr>
        <w:pStyle w:val="ListParagraph"/>
        <w:numPr>
          <w:ilvl w:val="0"/>
          <w:numId w:val="4"/>
        </w:numPr>
        <w:tabs>
          <w:tab w:val="left" w:pos="8640"/>
        </w:tabs>
        <w:contextualSpacing w:val="0"/>
        <w:rPr>
          <w:rFonts w:asciiTheme="minorHAnsi" w:eastAsia="Times New Roman" w:hAnsiTheme="minorHAnsi"/>
        </w:rPr>
      </w:pPr>
      <w:r>
        <w:rPr>
          <w:rFonts w:asciiTheme="minorHAnsi" w:eastAsia="Times New Roman" w:hAnsiTheme="minorHAnsi"/>
        </w:rPr>
        <w:t xml:space="preserve">Access management </w:t>
      </w:r>
    </w:p>
    <w:p w14:paraId="3991543F"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Maintenance of information technology systems</w:t>
      </w:r>
    </w:p>
    <w:p w14:paraId="1759C98F"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Finance system and procedures</w:t>
      </w:r>
    </w:p>
    <w:p w14:paraId="6A96302A"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Customer service</w:t>
      </w:r>
    </w:p>
    <w:p w14:paraId="1EC2A476"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Upholding enrollee rights and protections</w:t>
      </w:r>
    </w:p>
    <w:p w14:paraId="2C2BF73E" w14:textId="3346D215"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 xml:space="preserve">Beneficiary </w:t>
      </w:r>
      <w:r w:rsidR="0044097D">
        <w:rPr>
          <w:rFonts w:asciiTheme="minorHAnsi" w:eastAsia="Times New Roman" w:hAnsiTheme="minorHAnsi"/>
        </w:rPr>
        <w:t>and</w:t>
      </w:r>
      <w:r>
        <w:rPr>
          <w:rFonts w:asciiTheme="minorHAnsi" w:eastAsia="Times New Roman" w:hAnsiTheme="minorHAnsi"/>
        </w:rPr>
        <w:t xml:space="preserve"> </w:t>
      </w:r>
      <w:r w:rsidRPr="00C34409">
        <w:rPr>
          <w:rFonts w:asciiTheme="minorHAnsi" w:eastAsia="Times New Roman" w:hAnsiTheme="minorHAnsi"/>
        </w:rPr>
        <w:t>provider grievance process</w:t>
      </w:r>
    </w:p>
    <w:p w14:paraId="2DB8DE17"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Beneficiary appeals process</w:t>
      </w:r>
    </w:p>
    <w:p w14:paraId="282CE6A8" w14:textId="77777777" w:rsidR="00A62BF0" w:rsidRPr="00C34409" w:rsidRDefault="00A62BF0" w:rsidP="007F43F0">
      <w:pPr>
        <w:pStyle w:val="ListParagraph"/>
        <w:numPr>
          <w:ilvl w:val="0"/>
          <w:numId w:val="4"/>
        </w:numPr>
        <w:tabs>
          <w:tab w:val="left" w:pos="8640"/>
        </w:tabs>
        <w:contextualSpacing w:val="0"/>
        <w:rPr>
          <w:rFonts w:asciiTheme="minorHAnsi" w:eastAsia="Times New Roman" w:hAnsiTheme="minorHAnsi"/>
        </w:rPr>
      </w:pPr>
      <w:r w:rsidRPr="00C34409">
        <w:rPr>
          <w:rFonts w:asciiTheme="minorHAnsi" w:eastAsia="Times New Roman" w:hAnsiTheme="minorHAnsi"/>
        </w:rPr>
        <w:t>Credentialing functions</w:t>
      </w:r>
    </w:p>
    <w:p w14:paraId="5D998DC0" w14:textId="77777777" w:rsidR="00A62BF0" w:rsidRPr="00C34409" w:rsidRDefault="00A62BF0" w:rsidP="007F43F0">
      <w:pPr>
        <w:pStyle w:val="ListParagraph"/>
        <w:tabs>
          <w:tab w:val="left" w:pos="8640"/>
        </w:tabs>
        <w:rPr>
          <w:rFonts w:asciiTheme="minorHAnsi" w:eastAsia="Times New Roman" w:hAnsiTheme="minorHAnsi"/>
        </w:rPr>
      </w:pPr>
      <w:r w:rsidRPr="00C34409">
        <w:rPr>
          <w:rFonts w:asciiTheme="minorHAnsi" w:eastAsia="Times New Roman" w:hAnsiTheme="minorHAnsi"/>
        </w:rPr>
        <w:t>If outside of this definition of managed care functions, responsibility can be delegated without notification to MDHHS.</w:t>
      </w:r>
    </w:p>
    <w:p w14:paraId="673EBADD" w14:textId="77777777" w:rsidR="00A14237" w:rsidRPr="00C34409" w:rsidRDefault="00A14237" w:rsidP="00A14237">
      <w:pPr>
        <w:tabs>
          <w:tab w:val="left" w:pos="8640"/>
        </w:tabs>
        <w:rPr>
          <w:rFonts w:asciiTheme="minorHAnsi" w:eastAsia="Times New Roman" w:hAnsiTheme="minorHAnsi"/>
          <w:color w:val="FF0000"/>
        </w:rPr>
      </w:pPr>
    </w:p>
    <w:p w14:paraId="2CAE8D88" w14:textId="77777777" w:rsidR="00A62BF0" w:rsidRPr="00C34409" w:rsidRDefault="00A62BF0" w:rsidP="00A62BF0">
      <w:pPr>
        <w:tabs>
          <w:tab w:val="left" w:pos="8640"/>
        </w:tabs>
        <w:rPr>
          <w:rFonts w:asciiTheme="minorHAnsi" w:eastAsia="Times New Roman" w:hAnsiTheme="minorHAnsi"/>
          <w:b/>
        </w:rPr>
      </w:pPr>
      <w:r w:rsidRPr="00C34409">
        <w:rPr>
          <w:rFonts w:asciiTheme="minorHAnsi" w:eastAsia="Times New Roman" w:hAnsiTheme="minorHAnsi"/>
          <w:b/>
        </w:rPr>
        <w:t xml:space="preserve">Medicaid Health Plan (MHP): </w:t>
      </w:r>
      <w:r w:rsidRPr="00C34409">
        <w:rPr>
          <w:rFonts w:asciiTheme="minorHAnsi" w:eastAsia="Times New Roman" w:hAnsiTheme="minorHAnsi"/>
        </w:rPr>
        <w:t xml:space="preserve">Managed care organizations that provide or arrange for the delivery </w:t>
      </w:r>
      <w:r w:rsidRPr="00C34409">
        <w:rPr>
          <w:rFonts w:asciiTheme="minorHAnsi" w:eastAsia="Times New Roman" w:hAnsiTheme="minorHAnsi"/>
        </w:rPr>
        <w:lastRenderedPageBreak/>
        <w:t xml:space="preserve">of comprehensive health care services to Medicaid beneficiaries. MHPs are contracted with to carry out the responsibilities of the Comprehensive Health Care Program (CHCP). </w:t>
      </w:r>
      <w:r w:rsidRPr="00C34409">
        <w:rPr>
          <w:rFonts w:asciiTheme="minorHAnsi" w:hAnsiTheme="minorHAnsi"/>
        </w:rPr>
        <w:t>A Highly Integrated Dual Eligible Special Needs Plan (HIDE SNP) is a category of Medicaid Health Plan. Contract language which mentions “Medicaid Health Plan” or “MHP” applies to all categories of Medicaid Health Plans. Contract language which mentions “Highly Integrated Dual Eligible Special Needs Plan” or “HIDE SNP” applies to that Medicaid Health Plan category only.</w:t>
      </w:r>
    </w:p>
    <w:p w14:paraId="41C95069" w14:textId="77777777" w:rsidR="007F43F0" w:rsidRPr="00C34409" w:rsidRDefault="007F43F0" w:rsidP="007F43F0">
      <w:pPr>
        <w:tabs>
          <w:tab w:val="left" w:pos="8640"/>
        </w:tabs>
        <w:rPr>
          <w:rFonts w:asciiTheme="minorHAnsi" w:eastAsia="Times New Roman" w:hAnsiTheme="minorHAnsi"/>
          <w:color w:val="FF0000"/>
        </w:rPr>
      </w:pPr>
    </w:p>
    <w:p w14:paraId="4F705599" w14:textId="068750CB" w:rsidR="00A14237" w:rsidRPr="00C34409" w:rsidRDefault="00A14237" w:rsidP="00A14237">
      <w:pPr>
        <w:tabs>
          <w:tab w:val="left" w:pos="8640"/>
        </w:tabs>
        <w:rPr>
          <w:rFonts w:asciiTheme="minorHAnsi" w:eastAsia="Times New Roman" w:hAnsiTheme="minorHAnsi"/>
        </w:rPr>
      </w:pPr>
      <w:r w:rsidRPr="00C34409">
        <w:rPr>
          <w:rFonts w:asciiTheme="minorHAnsi" w:eastAsia="Times New Roman" w:hAnsiTheme="minorHAnsi"/>
          <w:b/>
        </w:rPr>
        <w:t>Medical Loss Ratio (MLR)</w:t>
      </w:r>
      <w:r w:rsidRPr="00C34409">
        <w:rPr>
          <w:rFonts w:asciiTheme="minorHAnsi" w:eastAsia="Times New Roman" w:hAnsiTheme="minorHAnsi"/>
          <w:bCs/>
        </w:rPr>
        <w:t>:</w:t>
      </w:r>
      <w:r w:rsidRPr="00C34409" w:rsidDel="00CD2CAA">
        <w:rPr>
          <w:rFonts w:asciiTheme="minorHAnsi" w:eastAsia="Times New Roman" w:hAnsiTheme="minorHAnsi"/>
        </w:rPr>
        <w:t xml:space="preserve"> </w:t>
      </w:r>
      <w:r w:rsidRPr="00C34409">
        <w:rPr>
          <w:rFonts w:asciiTheme="minorHAnsi" w:eastAsia="Times New Roman" w:hAnsiTheme="minorHAnsi"/>
        </w:rPr>
        <w:t>The proportion of (i) incurred claims plus expenditures for activities that improve health care quality plus expenditures on activities to comply with certain program integrity requirements divided by (ii) adjusted premium revenue, as defined in 42 CFR § 438.8.</w:t>
      </w:r>
    </w:p>
    <w:p w14:paraId="2390AE1E" w14:textId="77777777" w:rsidR="00A14237" w:rsidRPr="00C34409" w:rsidRDefault="00A14237" w:rsidP="00A14237">
      <w:pPr>
        <w:tabs>
          <w:tab w:val="left" w:pos="8640"/>
        </w:tabs>
        <w:rPr>
          <w:rFonts w:asciiTheme="minorHAnsi" w:eastAsia="Times New Roman" w:hAnsiTheme="minorHAnsi"/>
        </w:rPr>
      </w:pPr>
    </w:p>
    <w:p w14:paraId="4BFCEE21" w14:textId="1AE65506" w:rsidR="007F43F0" w:rsidRPr="00C34409" w:rsidRDefault="007F43F0" w:rsidP="007F43F0">
      <w:pPr>
        <w:tabs>
          <w:tab w:val="left" w:pos="8640"/>
        </w:tabs>
        <w:rPr>
          <w:rFonts w:asciiTheme="minorHAnsi" w:eastAsia="Times New Roman" w:hAnsiTheme="minorHAnsi"/>
        </w:rPr>
      </w:pPr>
      <w:r w:rsidRPr="00C34409">
        <w:rPr>
          <w:rFonts w:asciiTheme="minorHAnsi" w:eastAsia="Times New Roman" w:hAnsiTheme="minorHAnsi"/>
          <w:b/>
        </w:rPr>
        <w:t xml:space="preserve">Medicaid Specialty Behavioral Health Program: </w:t>
      </w:r>
      <w:r w:rsidRPr="00C34409">
        <w:rPr>
          <w:rFonts w:asciiTheme="minorHAnsi" w:eastAsia="Times New Roman" w:hAnsiTheme="minorHAnsi"/>
        </w:rPr>
        <w:t xml:space="preserve">This includes the following: </w:t>
      </w:r>
      <w:r w:rsidRPr="00C34409">
        <w:rPr>
          <w:rFonts w:asciiTheme="minorHAnsi" w:hAnsiTheme="minorHAnsi"/>
        </w:rPr>
        <w:t>1115 Behavioral Health Demonstration Waiver</w:t>
      </w:r>
      <w:r w:rsidRPr="00C34409">
        <w:rPr>
          <w:rFonts w:asciiTheme="minorHAnsi" w:eastAsia="Times New Roman" w:hAnsiTheme="minorHAnsi"/>
        </w:rPr>
        <w:t xml:space="preserve"> and the 1915(c) Habilitation Supports Waiver, 1915(i) State Plan Amendment, Children’s Waiver Program (CWP), Serious Emotional Disturbance (SED), the </w:t>
      </w:r>
      <w:proofErr w:type="spellStart"/>
      <w:r w:rsidRPr="00C34409">
        <w:rPr>
          <w:rFonts w:asciiTheme="minorHAnsi" w:eastAsia="Times New Roman" w:hAnsiTheme="minorHAnsi"/>
        </w:rPr>
        <w:t>MIChild</w:t>
      </w:r>
      <w:proofErr w:type="spellEnd"/>
      <w:r w:rsidRPr="00C34409">
        <w:rPr>
          <w:rFonts w:asciiTheme="minorHAnsi" w:eastAsia="Times New Roman" w:hAnsiTheme="minorHAnsi"/>
        </w:rPr>
        <w:t xml:space="preserve"> program, MOMS program, and the 1115 Healthy Michigan Plan. This list is non-exhaustive and MDHHS reserves the right to add any future approved federal or state regulation changes.</w:t>
      </w:r>
    </w:p>
    <w:p w14:paraId="20B6286C" w14:textId="41638F2B" w:rsidR="00F32153" w:rsidRPr="00C34409" w:rsidRDefault="00F32153" w:rsidP="00F32153">
      <w:pPr>
        <w:tabs>
          <w:tab w:val="left" w:pos="8640"/>
        </w:tabs>
        <w:rPr>
          <w:rFonts w:asciiTheme="minorHAnsi" w:eastAsia="Times New Roman" w:hAnsiTheme="minorHAnsi"/>
        </w:rPr>
      </w:pPr>
    </w:p>
    <w:p w14:paraId="5574387C" w14:textId="77777777" w:rsidR="00BA118A" w:rsidRPr="00C34409" w:rsidRDefault="00BA118A" w:rsidP="00BA118A">
      <w:pPr>
        <w:tabs>
          <w:tab w:val="left" w:pos="8640"/>
        </w:tabs>
        <w:rPr>
          <w:rFonts w:asciiTheme="minorHAnsi" w:eastAsia="Times New Roman" w:hAnsiTheme="minorHAnsi"/>
        </w:rPr>
      </w:pPr>
      <w:r w:rsidRPr="00C34409">
        <w:rPr>
          <w:rFonts w:asciiTheme="minorHAnsi" w:eastAsia="Times New Roman" w:hAnsiTheme="minorHAnsi"/>
          <w:b/>
        </w:rPr>
        <w:t xml:space="preserve">Mental Health Framework (MHF): </w:t>
      </w:r>
      <w:r w:rsidRPr="00C34409">
        <w:rPr>
          <w:rFonts w:asciiTheme="minorHAnsi" w:eastAsia="Times New Roman" w:hAnsiTheme="minorHAnsi"/>
        </w:rPr>
        <w:t xml:space="preserve">A </w:t>
      </w:r>
      <w:proofErr w:type="spellStart"/>
      <w:r w:rsidRPr="00C34409">
        <w:rPr>
          <w:rFonts w:asciiTheme="minorHAnsi" w:eastAsia="Times New Roman" w:hAnsiTheme="minorHAnsi"/>
        </w:rPr>
        <w:t>MIHealthyLife</w:t>
      </w:r>
      <w:proofErr w:type="spellEnd"/>
      <w:r w:rsidRPr="00C34409">
        <w:rPr>
          <w:rFonts w:asciiTheme="minorHAnsi" w:eastAsia="Times New Roman" w:hAnsiTheme="minorHAnsi"/>
        </w:rPr>
        <w:t xml:space="preserve"> initiative aimed at improving access to and coordination of mental health care across the Medicaid program. Under the Mental Health Framework, a MHP beneficiary’s level of mental health need, as determined through a State-identified standardized assessment tool, will determine which payer—the beneficiary’s MHP or PIHP—is responsible for their mental health coverage and care. This will require MHP coverage of mental health services for beneficiaries with lower levels of mental health need, so MHPs are accountable for more of these beneficiary’s continuum of care, and PIHP coverage of mental health services for beneficiaries with higher levels of mental health need. The MHF also promotes greater coordination of care between the two delivery systems. </w:t>
      </w:r>
    </w:p>
    <w:p w14:paraId="66A7C2D6" w14:textId="23783193" w:rsidR="00BA118A" w:rsidRPr="00C34409" w:rsidRDefault="00BA118A" w:rsidP="00BA118A">
      <w:pPr>
        <w:tabs>
          <w:tab w:val="left" w:pos="8640"/>
        </w:tabs>
        <w:rPr>
          <w:rFonts w:asciiTheme="minorHAnsi" w:eastAsia="Times New Roman" w:hAnsiTheme="minorHAnsi"/>
        </w:rPr>
      </w:pPr>
    </w:p>
    <w:p w14:paraId="4CEA8B1F" w14:textId="77777777" w:rsidR="00BA118A" w:rsidRPr="00C34409" w:rsidRDefault="00BA118A" w:rsidP="00BA118A">
      <w:pPr>
        <w:tabs>
          <w:tab w:val="left" w:pos="8640"/>
        </w:tabs>
        <w:rPr>
          <w:rFonts w:asciiTheme="minorHAnsi" w:eastAsia="Times New Roman" w:hAnsiTheme="minorHAnsi"/>
        </w:rPr>
      </w:pPr>
      <w:r w:rsidRPr="00C34409">
        <w:rPr>
          <w:rFonts w:asciiTheme="minorHAnsi" w:eastAsia="Times New Roman" w:hAnsiTheme="minorHAnsi"/>
          <w:b/>
        </w:rPr>
        <w:t>Michigan Child and Adolescent Needs and Strengths (</w:t>
      </w:r>
      <w:proofErr w:type="spellStart"/>
      <w:r w:rsidRPr="00C34409">
        <w:rPr>
          <w:rFonts w:asciiTheme="minorHAnsi" w:eastAsia="Times New Roman" w:hAnsiTheme="minorHAnsi"/>
          <w:b/>
        </w:rPr>
        <w:t>MichiCANS</w:t>
      </w:r>
      <w:proofErr w:type="spellEnd"/>
      <w:r w:rsidRPr="00C34409">
        <w:rPr>
          <w:rFonts w:asciiTheme="minorHAnsi" w:eastAsia="Times New Roman" w:hAnsiTheme="minorHAnsi"/>
          <w:b/>
        </w:rPr>
        <w:t>):</w:t>
      </w:r>
      <w:r w:rsidRPr="00C34409">
        <w:rPr>
          <w:rFonts w:asciiTheme="minorHAnsi" w:eastAsia="Times New Roman" w:hAnsiTheme="minorHAnsi"/>
        </w:rPr>
        <w:t xml:space="preserve"> The State-designated tool for assessing the level of mental health need for children and adolescents; a Michigan-specific version of the Child and Adolescent Needs and Strengths (CANS) that is a comprehensive information integration tool for use with infants, toddlers, children, youth and young adults, designed to summarize and organize information gathered from assessments and other sources. It is comprised of two components: the Screener and Comprehensive.</w:t>
      </w:r>
    </w:p>
    <w:p w14:paraId="33FDAF55" w14:textId="45741FE4" w:rsidR="00F32153" w:rsidRPr="00C34409" w:rsidRDefault="00F32153" w:rsidP="00F32153">
      <w:pPr>
        <w:tabs>
          <w:tab w:val="left" w:pos="8640"/>
        </w:tabs>
        <w:rPr>
          <w:rFonts w:asciiTheme="minorHAnsi" w:eastAsia="Times New Roman" w:hAnsiTheme="minorHAnsi"/>
        </w:rPr>
      </w:pPr>
    </w:p>
    <w:p w14:paraId="64183C1C" w14:textId="77777777" w:rsidR="007F43F0" w:rsidRPr="00C34409" w:rsidRDefault="007F43F0" w:rsidP="007F43F0">
      <w:pPr>
        <w:tabs>
          <w:tab w:val="left" w:pos="8640"/>
        </w:tabs>
        <w:rPr>
          <w:rFonts w:asciiTheme="minorHAnsi" w:eastAsia="Times New Roman" w:hAnsiTheme="minorHAnsi"/>
        </w:rPr>
      </w:pPr>
      <w:proofErr w:type="spellStart"/>
      <w:r w:rsidRPr="00C34409">
        <w:rPr>
          <w:rFonts w:asciiTheme="minorHAnsi" w:eastAsia="Times New Roman" w:hAnsiTheme="minorHAnsi"/>
          <w:b/>
        </w:rPr>
        <w:t>MIChild</w:t>
      </w:r>
      <w:proofErr w:type="spellEnd"/>
      <w:r w:rsidRPr="00C34409">
        <w:rPr>
          <w:rFonts w:asciiTheme="minorHAnsi" w:eastAsia="Times New Roman" w:hAnsiTheme="minorHAnsi"/>
        </w:rPr>
        <w:t>:</w:t>
      </w:r>
      <w:r w:rsidRPr="00C34409">
        <w:rPr>
          <w:rFonts w:asciiTheme="minorHAnsi" w:eastAsia="Times New Roman" w:hAnsiTheme="minorHAnsi"/>
          <w:b/>
        </w:rPr>
        <w:t xml:space="preserve"> </w:t>
      </w:r>
      <w:r w:rsidRPr="00C34409">
        <w:rPr>
          <w:rFonts w:asciiTheme="minorHAnsi" w:hAnsiTheme="minorHAnsi"/>
        </w:rPr>
        <w:t>A health care program for low-</w:t>
      </w:r>
      <w:r>
        <w:t>​</w:t>
      </w:r>
      <w:r w:rsidRPr="00C34409">
        <w:rPr>
          <w:rFonts w:asciiTheme="minorHAnsi" w:hAnsiTheme="minorHAnsi"/>
        </w:rPr>
        <w:t>income, uninsured children under age 19 administered by MDHHS. Beneficiaries receive a comprehensive package</w:t>
      </w:r>
      <w:r w:rsidRPr="00C34409">
        <w:rPr>
          <w:rFonts w:ascii="Aptos" w:hAnsi="Aptos" w:cs="Aptos"/>
        </w:rPr>
        <w:t> </w:t>
      </w:r>
      <w:r w:rsidRPr="00C34409">
        <w:rPr>
          <w:rFonts w:asciiTheme="minorHAnsi" w:hAnsiTheme="minorHAnsi"/>
        </w:rPr>
        <w:t>of health care benefits including vision, dental, and mental health services.</w:t>
      </w:r>
      <w:r w:rsidRPr="00C34409">
        <w:rPr>
          <w:rFonts w:asciiTheme="minorHAnsi" w:eastAsia="Times New Roman" w:hAnsiTheme="minorHAnsi"/>
        </w:rPr>
        <w:t xml:space="preserve"> </w:t>
      </w:r>
    </w:p>
    <w:p w14:paraId="10C6F490" w14:textId="77777777" w:rsidR="007F43F0" w:rsidRPr="00C34409" w:rsidRDefault="007F43F0" w:rsidP="007F43F0">
      <w:pPr>
        <w:tabs>
          <w:tab w:val="left" w:pos="8640"/>
        </w:tabs>
        <w:rPr>
          <w:rFonts w:asciiTheme="minorHAnsi" w:eastAsia="Times New Roman" w:hAnsiTheme="minorHAnsi"/>
        </w:rPr>
      </w:pPr>
    </w:p>
    <w:p w14:paraId="098D5942" w14:textId="1C683A32" w:rsidR="00A14237" w:rsidRPr="00C34409" w:rsidRDefault="00A14237" w:rsidP="00A14237">
      <w:pPr>
        <w:tabs>
          <w:tab w:val="left" w:pos="8640"/>
        </w:tabs>
        <w:spacing w:before="1"/>
        <w:rPr>
          <w:rFonts w:asciiTheme="minorHAnsi" w:eastAsia="Times New Roman" w:hAnsiTheme="minorHAnsi"/>
        </w:rPr>
      </w:pPr>
      <w:r w:rsidRPr="00C34409">
        <w:rPr>
          <w:rFonts w:asciiTheme="minorHAnsi" w:eastAsia="Times New Roman" w:hAnsiTheme="minorHAnsi"/>
          <w:b/>
        </w:rPr>
        <w:t xml:space="preserve">Network Provider Agreement: </w:t>
      </w:r>
      <w:r w:rsidRPr="00C34409">
        <w:rPr>
          <w:rFonts w:asciiTheme="minorHAnsi" w:eastAsia="Times New Roman" w:hAnsiTheme="minorHAnsi"/>
        </w:rPr>
        <w:t xml:space="preserve"> An agreement </w:t>
      </w:r>
      <w:proofErr w:type="gramStart"/>
      <w:r w:rsidRPr="00C34409">
        <w:rPr>
          <w:rFonts w:asciiTheme="minorHAnsi" w:eastAsia="Times New Roman" w:hAnsiTheme="minorHAnsi"/>
        </w:rPr>
        <w:t>entered into</w:t>
      </w:r>
      <w:proofErr w:type="gramEnd"/>
      <w:r w:rsidRPr="00C34409">
        <w:rPr>
          <w:rFonts w:asciiTheme="minorHAnsi" w:eastAsia="Times New Roman" w:hAnsiTheme="minorHAnsi"/>
        </w:rPr>
        <w:t xml:space="preserve"> by Contractor with any other individual, provider, CMHSP, or other organization that describes the conditions under which the provider agrees to furnish covered services to Contractor’s enrolled beneficiaries.</w:t>
      </w:r>
    </w:p>
    <w:p w14:paraId="2776F693" w14:textId="77777777" w:rsidR="007F43F0" w:rsidRPr="00C34409" w:rsidRDefault="007F43F0" w:rsidP="007F43F0">
      <w:pPr>
        <w:tabs>
          <w:tab w:val="left" w:pos="8640"/>
        </w:tabs>
        <w:spacing w:before="1"/>
        <w:rPr>
          <w:rFonts w:asciiTheme="minorHAnsi" w:eastAsia="Times New Roman" w:hAnsiTheme="minorHAnsi"/>
        </w:rPr>
      </w:pPr>
    </w:p>
    <w:p w14:paraId="19DE28EA" w14:textId="3C4285D1" w:rsidR="007F43F0" w:rsidRPr="00C34409" w:rsidRDefault="007F43F0" w:rsidP="007F43F0">
      <w:pPr>
        <w:tabs>
          <w:tab w:val="left" w:pos="8640"/>
        </w:tabs>
        <w:rPr>
          <w:rFonts w:asciiTheme="minorHAnsi" w:eastAsia="Times New Roman" w:hAnsiTheme="minorHAnsi"/>
        </w:rPr>
      </w:pPr>
      <w:r w:rsidRPr="00C34409">
        <w:rPr>
          <w:rFonts w:asciiTheme="minorHAnsi" w:eastAsia="Times New Roman" w:hAnsiTheme="minorHAnsi"/>
          <w:b/>
        </w:rPr>
        <w:t>Network Provider</w:t>
      </w:r>
      <w:r w:rsidRPr="00C34409">
        <w:rPr>
          <w:rFonts w:asciiTheme="minorHAnsi" w:eastAsia="Times New Roman" w:hAnsiTheme="minorHAnsi"/>
        </w:rPr>
        <w:t xml:space="preserve">: </w:t>
      </w:r>
      <w:bookmarkStart w:id="5" w:name="_Hlk90982809"/>
      <w:r w:rsidRPr="00C34409">
        <w:rPr>
          <w:rFonts w:asciiTheme="minorHAnsi" w:eastAsia="Times New Roman" w:hAnsiTheme="minorHAnsi"/>
        </w:rPr>
        <w:t xml:space="preserve">Any provider, group of providers, or entity that has a provider agreement with Contractor, and receives Medicaid funding directly or indirectly to order, refer or render covered services as a result. </w:t>
      </w:r>
      <w:bookmarkEnd w:id="5"/>
    </w:p>
    <w:p w14:paraId="7AD465BB" w14:textId="77777777" w:rsidR="007F43F0" w:rsidRPr="00C34409" w:rsidRDefault="007F43F0" w:rsidP="007F43F0">
      <w:pPr>
        <w:tabs>
          <w:tab w:val="left" w:pos="8640"/>
        </w:tabs>
        <w:rPr>
          <w:rFonts w:asciiTheme="minorHAnsi" w:eastAsia="Times New Roman" w:hAnsiTheme="minorHAnsi"/>
        </w:rPr>
      </w:pPr>
      <w:r w:rsidRPr="00C34409">
        <w:rPr>
          <w:rFonts w:asciiTheme="minorHAnsi" w:eastAsia="Times New Roman" w:hAnsiTheme="minorHAnsi"/>
          <w:b/>
        </w:rPr>
        <w:t>Per Eligible Per Month (PEPM</w:t>
      </w:r>
      <w:r w:rsidRPr="00C34409">
        <w:rPr>
          <w:rFonts w:asciiTheme="minorHAnsi" w:eastAsia="Times New Roman" w:hAnsiTheme="minorHAnsi"/>
        </w:rPr>
        <w:t xml:space="preserve">): A fixed monthly rate per Medicaid eligible person payable to </w:t>
      </w:r>
      <w:r w:rsidRPr="00C34409">
        <w:rPr>
          <w:rFonts w:asciiTheme="minorHAnsi" w:eastAsia="Times New Roman" w:hAnsiTheme="minorHAnsi"/>
        </w:rPr>
        <w:lastRenderedPageBreak/>
        <w:t>Contractor by the State for provision of Medicaid services defined within this Contract.</w:t>
      </w:r>
    </w:p>
    <w:p w14:paraId="414FB723" w14:textId="77777777" w:rsidR="007F43F0" w:rsidRPr="00C34409" w:rsidRDefault="007F43F0" w:rsidP="007F43F0">
      <w:pPr>
        <w:tabs>
          <w:tab w:val="left" w:pos="8640"/>
        </w:tabs>
        <w:rPr>
          <w:rFonts w:asciiTheme="minorHAnsi" w:eastAsia="Times New Roman" w:hAnsiTheme="minorHAnsi"/>
        </w:rPr>
      </w:pPr>
    </w:p>
    <w:p w14:paraId="2A318B77" w14:textId="77777777" w:rsidR="007F43F0" w:rsidRPr="00C34409" w:rsidRDefault="007F43F0" w:rsidP="007F43F0">
      <w:pPr>
        <w:tabs>
          <w:tab w:val="left" w:pos="8640"/>
        </w:tabs>
        <w:rPr>
          <w:rFonts w:asciiTheme="minorHAnsi" w:eastAsia="Times New Roman" w:hAnsiTheme="minorHAnsi"/>
        </w:rPr>
      </w:pPr>
      <w:r w:rsidRPr="00C34409">
        <w:rPr>
          <w:rFonts w:asciiTheme="minorHAnsi" w:eastAsia="Times New Roman" w:hAnsiTheme="minorHAnsi"/>
          <w:b/>
        </w:rPr>
        <w:t>Post-</w:t>
      </w:r>
      <w:r w:rsidRPr="002A6CCC">
        <w:rPr>
          <w:rFonts w:eastAsia="Times New Roman"/>
          <w:b/>
        </w:rPr>
        <w:t>​</w:t>
      </w:r>
      <w:r w:rsidRPr="00C34409">
        <w:rPr>
          <w:rFonts w:asciiTheme="minorHAnsi" w:eastAsia="Times New Roman" w:hAnsiTheme="minorHAnsi"/>
          <w:b/>
        </w:rPr>
        <w:t>stabilization Care Services</w:t>
      </w:r>
      <w:r w:rsidRPr="00C34409">
        <w:rPr>
          <w:rFonts w:asciiTheme="minorHAnsi" w:eastAsia="Times New Roman" w:hAnsiTheme="minorHAnsi"/>
        </w:rPr>
        <w:t xml:space="preserve">: As defined in 42 CFR 438.114(a), covered services related to an emergency medical condition that are provided after a beneficiary is stabilized </w:t>
      </w:r>
      <w:proofErr w:type="gramStart"/>
      <w:r w:rsidRPr="00C34409">
        <w:rPr>
          <w:rFonts w:asciiTheme="minorHAnsi" w:eastAsia="Times New Roman" w:hAnsiTheme="minorHAnsi"/>
        </w:rPr>
        <w:t>in order to</w:t>
      </w:r>
      <w:proofErr w:type="gramEnd"/>
      <w:r w:rsidRPr="00C34409">
        <w:rPr>
          <w:rFonts w:asciiTheme="minorHAnsi" w:eastAsia="Times New Roman" w:hAnsiTheme="minorHAnsi"/>
        </w:rPr>
        <w:t xml:space="preserve"> maintain the stabilized condition, or, under the circumstances described in 42 CFR 438.114(e) to improve or resolve the beneficiary's condition.</w:t>
      </w:r>
    </w:p>
    <w:p w14:paraId="5257B3D4" w14:textId="55129CC8" w:rsidR="00F32153" w:rsidRPr="00C34409" w:rsidRDefault="00F32153" w:rsidP="00F32153">
      <w:pPr>
        <w:tabs>
          <w:tab w:val="left" w:pos="8640"/>
        </w:tabs>
        <w:rPr>
          <w:rFonts w:asciiTheme="minorHAnsi" w:eastAsia="Times New Roman" w:hAnsiTheme="minorHAnsi"/>
        </w:rPr>
      </w:pPr>
    </w:p>
    <w:p w14:paraId="5CCC4D06" w14:textId="77777777" w:rsidR="00441BB1" w:rsidRPr="00C34409" w:rsidRDefault="00441BB1" w:rsidP="00441BB1">
      <w:pPr>
        <w:tabs>
          <w:tab w:val="left" w:pos="8640"/>
        </w:tabs>
        <w:rPr>
          <w:rFonts w:asciiTheme="minorHAnsi" w:eastAsia="Times New Roman" w:hAnsiTheme="minorHAnsi"/>
        </w:rPr>
      </w:pPr>
      <w:r w:rsidRPr="00C34409">
        <w:rPr>
          <w:rFonts w:asciiTheme="minorHAnsi" w:eastAsia="Times New Roman" w:hAnsiTheme="minorHAnsi"/>
          <w:b/>
        </w:rPr>
        <w:t>Potential Enrollee:</w:t>
      </w:r>
      <w:r w:rsidRPr="00C34409">
        <w:rPr>
          <w:rFonts w:asciiTheme="minorHAnsi" w:eastAsia="Times New Roman" w:hAnsiTheme="minorHAnsi"/>
        </w:rPr>
        <w:t xml:space="preserve"> </w:t>
      </w:r>
      <w:r w:rsidRPr="00C34409">
        <w:rPr>
          <w:rFonts w:asciiTheme="minorHAnsi" w:hAnsiTheme="minorHAnsi"/>
        </w:rPr>
        <w:t xml:space="preserve">Medicaid Beneficiary who is subject to mandatory enrollment or may voluntarily elect to enroll </w:t>
      </w:r>
      <w:proofErr w:type="gramStart"/>
      <w:r w:rsidRPr="00C34409">
        <w:rPr>
          <w:rFonts w:asciiTheme="minorHAnsi" w:hAnsiTheme="minorHAnsi"/>
        </w:rPr>
        <w:t>in a given</w:t>
      </w:r>
      <w:proofErr w:type="gramEnd"/>
      <w:r w:rsidRPr="00C34409">
        <w:rPr>
          <w:rFonts w:asciiTheme="minorHAnsi" w:hAnsiTheme="minorHAnsi"/>
        </w:rPr>
        <w:t xml:space="preserve"> managed care program but is not yet an Enrollee in the Contractor’s PIHP.</w:t>
      </w:r>
    </w:p>
    <w:p w14:paraId="4644377A" w14:textId="77777777" w:rsidR="007F43F0" w:rsidRPr="00C34409" w:rsidRDefault="007F43F0" w:rsidP="007F43F0">
      <w:pPr>
        <w:tabs>
          <w:tab w:val="left" w:pos="8640"/>
        </w:tabs>
        <w:rPr>
          <w:rFonts w:asciiTheme="minorHAnsi" w:eastAsia="Times New Roman" w:hAnsiTheme="minorHAnsi"/>
        </w:rPr>
      </w:pPr>
    </w:p>
    <w:p w14:paraId="42110BC7" w14:textId="6EF1CF51" w:rsidR="007F43F0" w:rsidRPr="00C34409" w:rsidRDefault="007F43F0" w:rsidP="007F43F0">
      <w:pPr>
        <w:tabs>
          <w:tab w:val="left" w:pos="8640"/>
        </w:tabs>
        <w:rPr>
          <w:rFonts w:asciiTheme="minorHAnsi" w:hAnsiTheme="minorHAnsi"/>
        </w:rPr>
      </w:pPr>
      <w:r w:rsidRPr="00C34409">
        <w:rPr>
          <w:rFonts w:asciiTheme="minorHAnsi" w:eastAsia="Times New Roman" w:hAnsiTheme="minorHAnsi"/>
          <w:b/>
        </w:rPr>
        <w:t>Prepaid Inpatient Health Plan (PIHP)</w:t>
      </w:r>
      <w:r w:rsidRPr="00C34409">
        <w:rPr>
          <w:rFonts w:asciiTheme="minorHAnsi" w:eastAsia="Times New Roman" w:hAnsiTheme="minorHAnsi"/>
        </w:rPr>
        <w:t xml:space="preserve">: </w:t>
      </w:r>
      <w:r w:rsidRPr="00C34409">
        <w:rPr>
          <w:rFonts w:asciiTheme="minorHAnsi" w:hAnsiTheme="minorHAnsi"/>
        </w:rPr>
        <w:t xml:space="preserve">A PIHP is an organization as defined in 42 CFR Part 438. </w:t>
      </w:r>
    </w:p>
    <w:p w14:paraId="68B26943" w14:textId="46159054" w:rsidR="00F32153" w:rsidRPr="00C34409" w:rsidRDefault="00F32153" w:rsidP="00F32153">
      <w:pPr>
        <w:tabs>
          <w:tab w:val="left" w:pos="8640"/>
        </w:tabs>
        <w:rPr>
          <w:rFonts w:asciiTheme="minorHAnsi" w:hAnsiTheme="minorHAnsi"/>
        </w:rPr>
      </w:pPr>
    </w:p>
    <w:p w14:paraId="1F7D2A39" w14:textId="77777777" w:rsidR="00F32153" w:rsidRPr="00C34409" w:rsidRDefault="00F32153" w:rsidP="00F32153">
      <w:pPr>
        <w:tabs>
          <w:tab w:val="left" w:pos="8640"/>
        </w:tabs>
        <w:rPr>
          <w:rFonts w:asciiTheme="minorHAnsi" w:eastAsia="Times New Roman" w:hAnsiTheme="minorHAnsi"/>
        </w:rPr>
      </w:pPr>
      <w:r w:rsidRPr="00C34409">
        <w:rPr>
          <w:rFonts w:asciiTheme="minorHAnsi" w:eastAsia="Times New Roman" w:hAnsiTheme="minorHAnsi"/>
          <w:b/>
        </w:rPr>
        <w:t>Provider:</w:t>
      </w:r>
      <w:r w:rsidRPr="00C34409">
        <w:rPr>
          <w:rFonts w:asciiTheme="minorHAnsi" w:eastAsia="Times New Roman" w:hAnsiTheme="minorHAnsi"/>
        </w:rPr>
        <w:t xml:space="preserve"> An individual or entity engaged in the delivery, ordering, or referring of services.</w:t>
      </w:r>
    </w:p>
    <w:p w14:paraId="31E78629" w14:textId="77777777" w:rsidR="00A14237" w:rsidRPr="00C34409" w:rsidRDefault="00A14237" w:rsidP="00A14237">
      <w:pPr>
        <w:tabs>
          <w:tab w:val="left" w:pos="8640"/>
        </w:tabs>
        <w:spacing w:before="1"/>
        <w:rPr>
          <w:rFonts w:asciiTheme="minorHAnsi" w:eastAsia="Times New Roman" w:hAnsiTheme="minorHAnsi"/>
        </w:rPr>
      </w:pPr>
    </w:p>
    <w:p w14:paraId="1A12A578" w14:textId="5A3F97BD" w:rsidR="00A14237" w:rsidRPr="00C34409" w:rsidRDefault="00A14237" w:rsidP="00A14237">
      <w:pPr>
        <w:tabs>
          <w:tab w:val="left" w:pos="8640"/>
        </w:tabs>
        <w:rPr>
          <w:rFonts w:asciiTheme="minorHAnsi" w:hAnsiTheme="minorHAnsi"/>
        </w:rPr>
      </w:pPr>
      <w:r w:rsidRPr="00C34409">
        <w:rPr>
          <w:rFonts w:asciiTheme="minorHAnsi" w:eastAsia="Times New Roman" w:hAnsiTheme="minorHAnsi"/>
          <w:b/>
        </w:rPr>
        <w:t>Risk Mitigation Plan</w:t>
      </w:r>
      <w:r w:rsidRPr="00C34409">
        <w:rPr>
          <w:rFonts w:asciiTheme="minorHAnsi" w:eastAsia="Times New Roman" w:hAnsiTheme="minorHAnsi"/>
        </w:rPr>
        <w:t xml:space="preserve">: </w:t>
      </w:r>
      <w:r w:rsidRPr="00C34409">
        <w:rPr>
          <w:rFonts w:asciiTheme="minorHAnsi" w:hAnsiTheme="minorHAnsi"/>
        </w:rPr>
        <w:t>For the purposes of Third-</w:t>
      </w:r>
      <w:r w:rsidRPr="002A6CCC">
        <w:t>​</w:t>
      </w:r>
      <w:r w:rsidRPr="00C34409">
        <w:rPr>
          <w:rFonts w:asciiTheme="minorHAnsi" w:hAnsiTheme="minorHAnsi"/>
        </w:rPr>
        <w:t xml:space="preserve">Party Liability, a Risk Mitigation Plan is a document that will be provided by the Contractor outlining the actions the Contractor will take to address risks identified by the State. Risks are issues that will affect a </w:t>
      </w:r>
      <w:proofErr w:type="gramStart"/>
      <w:r w:rsidRPr="00C34409">
        <w:rPr>
          <w:rFonts w:asciiTheme="minorHAnsi" w:hAnsiTheme="minorHAnsi"/>
        </w:rPr>
        <w:t>Contractor’s</w:t>
      </w:r>
      <w:proofErr w:type="gramEnd"/>
      <w:r w:rsidRPr="00C34409">
        <w:rPr>
          <w:rFonts w:asciiTheme="minorHAnsi" w:hAnsiTheme="minorHAnsi"/>
        </w:rPr>
        <w:t xml:space="preserve"> ability to meet the minimum TPL requirements required by this Contract, federal, or state law in order to reduce the likelihood of an adverse state or federal TPL audit finding.</w:t>
      </w:r>
    </w:p>
    <w:p w14:paraId="4EB1ED4A" w14:textId="77777777" w:rsidR="007F43F0" w:rsidRPr="00C34409" w:rsidRDefault="007F43F0" w:rsidP="007F43F0">
      <w:pPr>
        <w:tabs>
          <w:tab w:val="left" w:pos="8640"/>
        </w:tabs>
        <w:rPr>
          <w:rFonts w:asciiTheme="minorHAnsi" w:eastAsia="Times New Roman" w:hAnsiTheme="minorHAnsi"/>
        </w:rPr>
      </w:pPr>
    </w:p>
    <w:p w14:paraId="1AE90381" w14:textId="77777777" w:rsidR="007F43F0" w:rsidRPr="00C34409" w:rsidRDefault="007F43F0" w:rsidP="007F43F0">
      <w:pPr>
        <w:tabs>
          <w:tab w:val="left" w:pos="8640"/>
        </w:tabs>
        <w:rPr>
          <w:rFonts w:asciiTheme="minorHAnsi" w:eastAsia="Times New Roman" w:hAnsiTheme="minorHAnsi"/>
        </w:rPr>
      </w:pPr>
      <w:r w:rsidRPr="00C34409">
        <w:rPr>
          <w:rFonts w:asciiTheme="minorHAnsi" w:eastAsia="Times New Roman" w:hAnsiTheme="minorHAnsi"/>
          <w:b/>
        </w:rPr>
        <w:t>Sentinel Event:</w:t>
      </w:r>
      <w:r w:rsidRPr="00C34409">
        <w:rPr>
          <w:rFonts w:asciiTheme="minorHAnsi" w:eastAsia="Times New Roman" w:hAnsiTheme="minorHAnsi"/>
        </w:rPr>
        <w:t xml:space="preserve"> A patient safety event (not primarily related to the natural course of the [patient’s] illness or underlying condition) that reaches a [patient] and results in death, severe harm (regardless of duration of harm), or permanent harm (regardless of severity of harm). </w:t>
      </w:r>
      <w:hyperlink r:id="rId18" w:history="1">
        <w:r w:rsidRPr="00C34409">
          <w:rPr>
            <w:rStyle w:val="Hyperlink"/>
            <w:rFonts w:asciiTheme="minorHAnsi" w:eastAsia="Times New Roman" w:hAnsiTheme="minorHAnsi"/>
          </w:rPr>
          <w:t>The Joint Commission (TJC) Effective January 1, 2022</w:t>
        </w:r>
      </w:hyperlink>
      <w:r w:rsidRPr="00C34409">
        <w:rPr>
          <w:rFonts w:asciiTheme="minorHAnsi" w:eastAsia="Times New Roman" w:hAnsiTheme="minorHAnsi"/>
        </w:rPr>
        <w:t>;  Including any injury or death that occurs from the use of any BTP, physical management, restraint or seclusion</w:t>
      </w:r>
      <w:r w:rsidRPr="00C34409">
        <w:rPr>
          <w:rFonts w:asciiTheme="minorHAnsi" w:eastAsia="Times New Roman" w:hAnsiTheme="minorHAnsi"/>
          <w:b/>
        </w:rPr>
        <w:t xml:space="preserve"> </w:t>
      </w:r>
      <w:hyperlink r:id="rId19" w:history="1">
        <w:proofErr w:type="spellStart"/>
        <w:r w:rsidRPr="00C34409">
          <w:rPr>
            <w:rStyle w:val="Hyperlink"/>
            <w:rFonts w:asciiTheme="minorHAnsi" w:eastAsia="Times New Roman" w:hAnsiTheme="minorHAnsi"/>
          </w:rPr>
          <w:t>Technical_Requirement_for_Behavioral_Treatment_Plans</w:t>
        </w:r>
        <w:proofErr w:type="spellEnd"/>
        <w:r w:rsidRPr="00C34409">
          <w:rPr>
            <w:rStyle w:val="Hyperlink"/>
            <w:rFonts w:asciiTheme="minorHAnsi" w:eastAsia="Times New Roman" w:hAnsiTheme="minorHAnsi"/>
            <w:b/>
          </w:rPr>
          <w:t>.</w:t>
        </w:r>
      </w:hyperlink>
    </w:p>
    <w:p w14:paraId="73493192" w14:textId="12DF0CD1" w:rsidR="00F32153" w:rsidRPr="00C34409" w:rsidRDefault="00F32153" w:rsidP="00F32153">
      <w:pPr>
        <w:tabs>
          <w:tab w:val="left" w:pos="8640"/>
        </w:tabs>
        <w:rPr>
          <w:rFonts w:asciiTheme="minorHAnsi" w:eastAsia="Times New Roman" w:hAnsiTheme="minorHAnsi"/>
        </w:rPr>
      </w:pPr>
    </w:p>
    <w:p w14:paraId="59FFACE4" w14:textId="7D5F3B72" w:rsidR="00F32153" w:rsidRPr="00C34409" w:rsidRDefault="00F32153" w:rsidP="00F32153">
      <w:pPr>
        <w:tabs>
          <w:tab w:val="left" w:pos="8640"/>
        </w:tabs>
        <w:rPr>
          <w:rFonts w:asciiTheme="minorHAnsi" w:eastAsia="Times New Roman" w:hAnsiTheme="minorHAnsi"/>
          <w:dstrike/>
        </w:rPr>
      </w:pPr>
      <w:r w:rsidRPr="00C34409">
        <w:rPr>
          <w:rFonts w:asciiTheme="minorHAnsi" w:eastAsia="Times New Roman" w:hAnsiTheme="minorHAnsi"/>
          <w:b/>
        </w:rPr>
        <w:t>Serious Emotional Disturbance (SED)</w:t>
      </w:r>
      <w:r w:rsidRPr="00C34409">
        <w:rPr>
          <w:rFonts w:asciiTheme="minorHAnsi" w:eastAsia="Times New Roman" w:hAnsiTheme="minorHAnsi"/>
        </w:rPr>
        <w:t>: As defined in Section 330.</w:t>
      </w:r>
      <w:r w:rsidR="00A14237" w:rsidRPr="00C34409">
        <w:rPr>
          <w:rFonts w:asciiTheme="minorHAnsi" w:eastAsia="Times New Roman" w:hAnsiTheme="minorHAnsi"/>
        </w:rPr>
        <w:t>1100</w:t>
      </w:r>
      <w:r w:rsidRPr="00C34409">
        <w:rPr>
          <w:rFonts w:asciiTheme="minorHAnsi" w:eastAsia="Times New Roman" w:hAnsiTheme="minorHAnsi"/>
        </w:rPr>
        <w:t xml:space="preserve"> of the Michigan Mental Health Code</w:t>
      </w:r>
      <w:r w:rsidRPr="00C34409">
        <w:rPr>
          <w:rFonts w:asciiTheme="minorHAnsi" w:eastAsia="Times New Roman" w:hAnsiTheme="minorHAnsi"/>
          <w:dstrike/>
        </w:rPr>
        <w:t xml:space="preserve"> </w:t>
      </w:r>
    </w:p>
    <w:p w14:paraId="40989499" w14:textId="444EC107" w:rsidR="00F32153" w:rsidRPr="00C34409" w:rsidRDefault="00F32153" w:rsidP="00F32153">
      <w:pPr>
        <w:tabs>
          <w:tab w:val="left" w:pos="8640"/>
        </w:tabs>
        <w:rPr>
          <w:rFonts w:asciiTheme="minorHAnsi" w:eastAsia="Times New Roman" w:hAnsiTheme="minorHAnsi"/>
          <w:dstrike/>
        </w:rPr>
      </w:pPr>
    </w:p>
    <w:p w14:paraId="06BD2A83" w14:textId="4978757B" w:rsidR="00A14237" w:rsidRPr="00C34409" w:rsidRDefault="00F32153" w:rsidP="00A14237">
      <w:pPr>
        <w:tabs>
          <w:tab w:val="left" w:pos="8640"/>
        </w:tabs>
        <w:rPr>
          <w:rFonts w:asciiTheme="minorHAnsi" w:eastAsia="Times New Roman" w:hAnsiTheme="minorHAnsi"/>
        </w:rPr>
      </w:pPr>
      <w:r w:rsidRPr="00C34409">
        <w:rPr>
          <w:rFonts w:asciiTheme="minorHAnsi" w:eastAsia="Times New Roman" w:hAnsiTheme="minorHAnsi"/>
          <w:b/>
        </w:rPr>
        <w:t>Serious Mental Illness (SMI)</w:t>
      </w:r>
      <w:r w:rsidRPr="00C34409">
        <w:rPr>
          <w:rFonts w:asciiTheme="minorHAnsi" w:eastAsia="Times New Roman" w:hAnsiTheme="minorHAnsi"/>
        </w:rPr>
        <w:t>: As defined in MCL 330.</w:t>
      </w:r>
      <w:r w:rsidR="00A14237" w:rsidRPr="00C34409">
        <w:rPr>
          <w:rFonts w:asciiTheme="minorHAnsi" w:eastAsia="Times New Roman" w:hAnsiTheme="minorHAnsi"/>
        </w:rPr>
        <w:t>1100</w:t>
      </w:r>
      <w:r w:rsidRPr="00C34409">
        <w:rPr>
          <w:rFonts w:asciiTheme="minorHAnsi" w:eastAsia="Times New Roman" w:hAnsiTheme="minorHAnsi"/>
        </w:rPr>
        <w:t xml:space="preserve"> of the Michigan Mental Health Code.</w:t>
      </w:r>
    </w:p>
    <w:p w14:paraId="7B7DBE30" w14:textId="4548C262" w:rsidR="00F32153" w:rsidRPr="00C34409" w:rsidRDefault="00F32153" w:rsidP="00F32153">
      <w:pPr>
        <w:tabs>
          <w:tab w:val="left" w:pos="8640"/>
        </w:tabs>
        <w:rPr>
          <w:rFonts w:asciiTheme="minorHAnsi" w:eastAsia="Times New Roman" w:hAnsiTheme="minorHAnsi"/>
        </w:rPr>
      </w:pPr>
    </w:p>
    <w:p w14:paraId="21F626B5" w14:textId="2D3FCD45" w:rsidR="00F32153" w:rsidRPr="00C34409" w:rsidRDefault="00F32153" w:rsidP="00F32153">
      <w:pPr>
        <w:tabs>
          <w:tab w:val="left" w:pos="8640"/>
        </w:tabs>
        <w:rPr>
          <w:rFonts w:asciiTheme="minorHAnsi" w:eastAsia="Times New Roman" w:hAnsiTheme="minorHAnsi"/>
        </w:rPr>
      </w:pPr>
      <w:r w:rsidRPr="00C34409">
        <w:rPr>
          <w:rFonts w:asciiTheme="minorHAnsi" w:eastAsia="Times New Roman" w:hAnsiTheme="minorHAnsi"/>
          <w:b/>
        </w:rPr>
        <w:t>Substance Use Disorder (SUD)</w:t>
      </w:r>
      <w:r w:rsidRPr="00C34409">
        <w:rPr>
          <w:rFonts w:asciiTheme="minorHAnsi" w:eastAsia="Times New Roman" w:hAnsiTheme="minorHAnsi"/>
        </w:rPr>
        <w:t>:</w:t>
      </w:r>
      <w:r w:rsidRPr="00C34409">
        <w:rPr>
          <w:rFonts w:asciiTheme="minorHAnsi" w:eastAsia="Times New Roman" w:hAnsiTheme="minorHAnsi"/>
          <w:b/>
        </w:rPr>
        <w:t xml:space="preserve"> </w:t>
      </w:r>
      <w:r w:rsidRPr="00C34409">
        <w:rPr>
          <w:rFonts w:asciiTheme="minorHAnsi" w:eastAsia="Times New Roman" w:hAnsiTheme="minorHAnsi"/>
        </w:rPr>
        <w:t>As defined in MCL 330.</w:t>
      </w:r>
      <w:r w:rsidR="00A14237" w:rsidRPr="00C34409">
        <w:rPr>
          <w:rFonts w:asciiTheme="minorHAnsi" w:eastAsia="Times New Roman" w:hAnsiTheme="minorHAnsi"/>
        </w:rPr>
        <w:t>1100</w:t>
      </w:r>
      <w:r w:rsidRPr="00C34409">
        <w:rPr>
          <w:rFonts w:asciiTheme="minorHAnsi" w:eastAsia="Times New Roman" w:hAnsiTheme="minorHAnsi"/>
        </w:rPr>
        <w:t xml:space="preserve"> of the Michigan Mental Health Code.</w:t>
      </w:r>
    </w:p>
    <w:p w14:paraId="7B37BD8D" w14:textId="470B7C57" w:rsidR="00F32153" w:rsidRPr="00C34409" w:rsidRDefault="00F32153" w:rsidP="00F32153">
      <w:pPr>
        <w:tabs>
          <w:tab w:val="left" w:pos="8640"/>
        </w:tabs>
        <w:rPr>
          <w:rFonts w:asciiTheme="minorHAnsi" w:eastAsia="Times New Roman" w:hAnsiTheme="minorHAnsi"/>
        </w:rPr>
      </w:pPr>
    </w:p>
    <w:p w14:paraId="7E2B6C4A" w14:textId="77777777" w:rsidR="0010790F" w:rsidRPr="00C34409" w:rsidRDefault="0010790F" w:rsidP="0010790F">
      <w:pPr>
        <w:tabs>
          <w:tab w:val="left" w:pos="8640"/>
        </w:tabs>
        <w:rPr>
          <w:rFonts w:asciiTheme="minorHAnsi" w:eastAsia="Times New Roman" w:hAnsiTheme="minorHAnsi"/>
        </w:rPr>
      </w:pPr>
      <w:r w:rsidRPr="00C34409">
        <w:rPr>
          <w:rFonts w:asciiTheme="minorHAnsi" w:eastAsia="Times New Roman" w:hAnsiTheme="minorHAnsi"/>
          <w:b/>
        </w:rPr>
        <w:t>Vendor:</w:t>
      </w:r>
      <w:r w:rsidRPr="00C34409">
        <w:rPr>
          <w:rFonts w:asciiTheme="minorHAnsi" w:eastAsia="Times New Roman" w:hAnsiTheme="minorHAnsi"/>
        </w:rPr>
        <w:t xml:space="preserve"> An agreement </w:t>
      </w:r>
      <w:proofErr w:type="gramStart"/>
      <w:r w:rsidRPr="00C34409">
        <w:rPr>
          <w:rFonts w:asciiTheme="minorHAnsi" w:eastAsia="Times New Roman" w:hAnsiTheme="minorHAnsi"/>
        </w:rPr>
        <w:t>entered into</w:t>
      </w:r>
      <w:proofErr w:type="gramEnd"/>
      <w:r w:rsidRPr="00C34409">
        <w:rPr>
          <w:rFonts w:asciiTheme="minorHAnsi" w:eastAsia="Times New Roman" w:hAnsiTheme="minorHAnsi"/>
        </w:rPr>
        <w:t xml:space="preserve"> by Contractor with any individual or organization who agrees to perform a non-managed care function on behalf of Contractor related to securing or fulfilling Contractor’s required contract activities and obligations under the terms of this Contract. Vendors do not refer or render any covered services. Examples of vendor services include Information Technology (IT) services, audit services, or financial services.</w:t>
      </w:r>
    </w:p>
    <w:p w14:paraId="62E65E79" w14:textId="1EADE734" w:rsidR="0010790F" w:rsidRPr="00C34409" w:rsidRDefault="0010790F" w:rsidP="0010790F">
      <w:pPr>
        <w:tabs>
          <w:tab w:val="left" w:pos="8640"/>
        </w:tabs>
        <w:rPr>
          <w:rFonts w:asciiTheme="minorHAnsi" w:eastAsia="Times New Roman" w:hAnsiTheme="minorHAnsi"/>
        </w:rPr>
      </w:pPr>
    </w:p>
    <w:p w14:paraId="0AD7CC6C" w14:textId="55483738" w:rsidR="00EC7B37" w:rsidRPr="00C34409" w:rsidRDefault="0010790F" w:rsidP="0054253F">
      <w:pPr>
        <w:tabs>
          <w:tab w:val="left" w:pos="8640"/>
        </w:tabs>
        <w:rPr>
          <w:rFonts w:asciiTheme="minorHAnsi" w:hAnsiTheme="minorHAnsi"/>
        </w:rPr>
      </w:pPr>
      <w:r w:rsidRPr="00C34409">
        <w:rPr>
          <w:rFonts w:asciiTheme="minorHAnsi" w:eastAsia="Times New Roman" w:hAnsiTheme="minorHAnsi"/>
          <w:b/>
        </w:rPr>
        <w:t>Warm Handoff:</w:t>
      </w:r>
      <w:r w:rsidRPr="00C34409">
        <w:rPr>
          <w:rFonts w:asciiTheme="minorHAnsi" w:eastAsia="Times New Roman" w:hAnsiTheme="minorHAnsi"/>
        </w:rPr>
        <w:t xml:space="preserve"> Time-sensitive, enrollee-specific planning identified by either the Transferring Entity or the Receiving Entity to ensure continuity of care during transition from one setting of care to another. Warm handoffs require collaborative planning between both entities and when at all possible, collaborative planning should occur prior to the transition</w:t>
      </w:r>
      <w:r w:rsidR="006D5021" w:rsidRPr="00C34409">
        <w:rPr>
          <w:rFonts w:asciiTheme="minorHAnsi" w:eastAsia="Times New Roman" w:hAnsiTheme="minorHAnsi"/>
        </w:rPr>
        <w:t>.</w:t>
      </w:r>
    </w:p>
    <w:sectPr w:rsidR="00EC7B37" w:rsidRPr="00C34409">
      <w:headerReference w:type="default" r:id="rId20"/>
      <w:footerReference w:type="default" r:id="rId21"/>
      <w:head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39213" w14:textId="77777777" w:rsidR="008B44E3" w:rsidRDefault="008B44E3" w:rsidP="00D048D9">
      <w:r>
        <w:separator/>
      </w:r>
    </w:p>
  </w:endnote>
  <w:endnote w:type="continuationSeparator" w:id="0">
    <w:p w14:paraId="5A6991BA" w14:textId="77777777" w:rsidR="008B44E3" w:rsidRDefault="008B44E3" w:rsidP="00D048D9">
      <w:r>
        <w:continuationSeparator/>
      </w:r>
    </w:p>
  </w:endnote>
  <w:endnote w:type="continuationNotice" w:id="1">
    <w:p w14:paraId="234D194A" w14:textId="77777777" w:rsidR="008B44E3" w:rsidRDefault="008B4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Body)">
    <w:altName w:val="Arial"/>
    <w:panose1 w:val="00000000000000000000"/>
    <w:charset w:val="00"/>
    <w:family w:val="roman"/>
    <w:notTrueType/>
    <w:pitch w:val="default"/>
  </w:font>
  <w:font w:name="Segoe UI Semibold">
    <w:panose1 w:val="020B07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8395066"/>
      <w:docPartObj>
        <w:docPartGallery w:val="Page Numbers (Bottom of Page)"/>
        <w:docPartUnique/>
      </w:docPartObj>
    </w:sdtPr>
    <w:sdtEndPr/>
    <w:sdtContent>
      <w:sdt>
        <w:sdtPr>
          <w:id w:val="-1769616900"/>
          <w:docPartObj>
            <w:docPartGallery w:val="Page Numbers (Top of Page)"/>
            <w:docPartUnique/>
          </w:docPartObj>
        </w:sdtPr>
        <w:sdtEndPr/>
        <w:sdtContent>
          <w:p w14:paraId="15181D86" w14:textId="77777777" w:rsidR="007F43F0" w:rsidRDefault="007F43F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9316BD4" w14:textId="77777777" w:rsidR="00D048D9" w:rsidRDefault="00D048D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B0B04" w14:textId="77777777" w:rsidR="008B44E3" w:rsidRDefault="008B44E3" w:rsidP="00D048D9">
      <w:r>
        <w:separator/>
      </w:r>
    </w:p>
  </w:footnote>
  <w:footnote w:type="continuationSeparator" w:id="0">
    <w:p w14:paraId="23E01275" w14:textId="77777777" w:rsidR="008B44E3" w:rsidRDefault="008B44E3" w:rsidP="00D048D9">
      <w:r>
        <w:continuationSeparator/>
      </w:r>
    </w:p>
  </w:footnote>
  <w:footnote w:type="continuationNotice" w:id="1">
    <w:p w14:paraId="7910D560" w14:textId="77777777" w:rsidR="008B44E3" w:rsidRDefault="008B44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BBD89" w14:textId="77777777" w:rsidR="007F43F0" w:rsidRDefault="007F43F0">
    <w:pPr>
      <w:pStyle w:val="Header"/>
      <w:jc w:val="right"/>
      <w:rPr>
        <w:rFonts w:ascii="Segoe UI Semibold" w:hAnsi="Segoe UI Semibold" w:cs="Segoe UI Semibold"/>
        <w:bCs/>
        <w:noProof/>
        <w:color w:val="00558C"/>
        <w:spacing w:val="20"/>
        <w:sz w:val="16"/>
        <w:szCs w:val="16"/>
      </w:rPr>
    </w:pPr>
  </w:p>
  <w:p w14:paraId="4744369A" w14:textId="77777777" w:rsidR="00915089" w:rsidRDefault="00915089" w:rsidP="00915089">
    <w:pPr>
      <w:pStyle w:val="Header"/>
      <w:jc w:val="right"/>
      <w:rPr>
        <w:rFonts w:ascii="Segoe UI Semibold" w:hAnsi="Segoe UI Semibold" w:cs="Segoe UI Semibold"/>
        <w:bCs/>
        <w:noProof/>
        <w:color w:val="00558C"/>
        <w:sz w:val="16"/>
        <w:szCs w:val="16"/>
      </w:rPr>
    </w:pPr>
    <w:r>
      <w:rPr>
        <w:noProof/>
      </w:rPr>
      <w:drawing>
        <wp:inline distT="0" distB="0" distL="0" distR="0" wp14:anchorId="67006D9F" wp14:editId="167A50F2">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57F3097C" w14:textId="2465FDF5" w:rsidR="00D048D9" w:rsidRPr="00915089" w:rsidRDefault="00915089" w:rsidP="00915089">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B0E5A" w14:textId="77777777" w:rsidR="00D048D9" w:rsidRPr="00EE69EB" w:rsidRDefault="00D048D9">
    <w:pPr>
      <w:tabs>
        <w:tab w:val="center" w:pos="4680"/>
        <w:tab w:val="right" w:pos="9360"/>
      </w:tabs>
      <w:jc w:val="right"/>
      <w:rPr>
        <w:rFonts w:ascii="Segoe UI Semibold" w:hAnsi="Segoe UI Semibold" w:cs="Segoe UI Semibold"/>
        <w:color w:val="00558C"/>
        <w:spacing w:val="2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D7937"/>
    <w:multiLevelType w:val="hybridMultilevel"/>
    <w:tmpl w:val="FFFFFFFF"/>
    <w:lvl w:ilvl="0" w:tplc="FF5C294A">
      <w:start w:val="1"/>
      <w:numFmt w:val="bullet"/>
      <w:lvlText w:val="·"/>
      <w:lvlJc w:val="left"/>
      <w:pPr>
        <w:ind w:left="720" w:hanging="360"/>
      </w:pPr>
      <w:rPr>
        <w:rFonts w:ascii="Symbol" w:hAnsi="Symbol" w:hint="default"/>
      </w:rPr>
    </w:lvl>
    <w:lvl w:ilvl="1" w:tplc="4E72E8BA">
      <w:start w:val="1"/>
      <w:numFmt w:val="bullet"/>
      <w:lvlText w:val="o"/>
      <w:lvlJc w:val="left"/>
      <w:pPr>
        <w:ind w:left="1440" w:hanging="360"/>
      </w:pPr>
      <w:rPr>
        <w:rFonts w:ascii="Courier New" w:hAnsi="Courier New" w:hint="default"/>
      </w:rPr>
    </w:lvl>
    <w:lvl w:ilvl="2" w:tplc="E0D85B58">
      <w:start w:val="1"/>
      <w:numFmt w:val="bullet"/>
      <w:lvlText w:val=""/>
      <w:lvlJc w:val="left"/>
      <w:pPr>
        <w:ind w:left="2160" w:hanging="360"/>
      </w:pPr>
      <w:rPr>
        <w:rFonts w:ascii="Wingdings" w:hAnsi="Wingdings" w:hint="default"/>
      </w:rPr>
    </w:lvl>
    <w:lvl w:ilvl="3" w:tplc="C8ACF260">
      <w:start w:val="1"/>
      <w:numFmt w:val="bullet"/>
      <w:lvlText w:val=""/>
      <w:lvlJc w:val="left"/>
      <w:pPr>
        <w:ind w:left="2880" w:hanging="360"/>
      </w:pPr>
      <w:rPr>
        <w:rFonts w:ascii="Symbol" w:hAnsi="Symbol" w:hint="default"/>
      </w:rPr>
    </w:lvl>
    <w:lvl w:ilvl="4" w:tplc="E1DEB3DC">
      <w:start w:val="1"/>
      <w:numFmt w:val="bullet"/>
      <w:lvlText w:val="o"/>
      <w:lvlJc w:val="left"/>
      <w:pPr>
        <w:ind w:left="3600" w:hanging="360"/>
      </w:pPr>
      <w:rPr>
        <w:rFonts w:ascii="Courier New" w:hAnsi="Courier New" w:hint="default"/>
      </w:rPr>
    </w:lvl>
    <w:lvl w:ilvl="5" w:tplc="78B09BB0">
      <w:start w:val="1"/>
      <w:numFmt w:val="bullet"/>
      <w:lvlText w:val=""/>
      <w:lvlJc w:val="left"/>
      <w:pPr>
        <w:ind w:left="4320" w:hanging="360"/>
      </w:pPr>
      <w:rPr>
        <w:rFonts w:ascii="Wingdings" w:hAnsi="Wingdings" w:hint="default"/>
      </w:rPr>
    </w:lvl>
    <w:lvl w:ilvl="6" w:tplc="48D454E2">
      <w:start w:val="1"/>
      <w:numFmt w:val="bullet"/>
      <w:lvlText w:val=""/>
      <w:lvlJc w:val="left"/>
      <w:pPr>
        <w:ind w:left="5040" w:hanging="360"/>
      </w:pPr>
      <w:rPr>
        <w:rFonts w:ascii="Symbol" w:hAnsi="Symbol" w:hint="default"/>
      </w:rPr>
    </w:lvl>
    <w:lvl w:ilvl="7" w:tplc="ECFADB44">
      <w:start w:val="1"/>
      <w:numFmt w:val="bullet"/>
      <w:lvlText w:val="o"/>
      <w:lvlJc w:val="left"/>
      <w:pPr>
        <w:ind w:left="5760" w:hanging="360"/>
      </w:pPr>
      <w:rPr>
        <w:rFonts w:ascii="Courier New" w:hAnsi="Courier New" w:hint="default"/>
      </w:rPr>
    </w:lvl>
    <w:lvl w:ilvl="8" w:tplc="7D3CEB7A">
      <w:start w:val="1"/>
      <w:numFmt w:val="bullet"/>
      <w:lvlText w:val=""/>
      <w:lvlJc w:val="left"/>
      <w:pPr>
        <w:ind w:left="6480" w:hanging="360"/>
      </w:pPr>
      <w:rPr>
        <w:rFonts w:ascii="Wingdings" w:hAnsi="Wingdings" w:hint="default"/>
      </w:rPr>
    </w:lvl>
  </w:abstractNum>
  <w:abstractNum w:abstractNumId="1" w15:restartNumberingAfterBreak="0">
    <w:nsid w:val="067E376A"/>
    <w:multiLevelType w:val="hybridMultilevel"/>
    <w:tmpl w:val="C7326CFE"/>
    <w:lvl w:ilvl="0" w:tplc="0409000F">
      <w:start w:val="1"/>
      <w:numFmt w:val="decimal"/>
      <w:lvlText w:val="%1."/>
      <w:lvlJc w:val="left"/>
      <w:pPr>
        <w:ind w:left="720" w:hanging="360"/>
      </w:pPr>
    </w:lvl>
    <w:lvl w:ilvl="1" w:tplc="B2BC7046">
      <w:start w:val="1"/>
      <w:numFmt w:val="lowerRoman"/>
      <w:lvlText w:val="%2."/>
      <w:lvlJc w:val="left"/>
      <w:pPr>
        <w:ind w:left="1440" w:hanging="360"/>
      </w:pPr>
      <w:rPr>
        <w:rFonts w:ascii="Arial" w:eastAsia="Arial" w:hAnsi="Arial" w:cs="Arial" w:hint="default"/>
        <w:b w:val="0"/>
        <w:bCs w:val="0"/>
        <w:i w:val="0"/>
        <w:iCs w:val="0"/>
        <w:color w:val="auto"/>
        <w:spacing w:val="-1"/>
        <w:w w:val="96"/>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0FAD3E"/>
    <w:multiLevelType w:val="hybridMultilevel"/>
    <w:tmpl w:val="FFFFFFFF"/>
    <w:lvl w:ilvl="0" w:tplc="6AEC7E14">
      <w:start w:val="1"/>
      <w:numFmt w:val="decimal"/>
      <w:lvlText w:val="%1."/>
      <w:lvlJc w:val="left"/>
      <w:pPr>
        <w:ind w:left="720" w:hanging="360"/>
      </w:pPr>
    </w:lvl>
    <w:lvl w:ilvl="1" w:tplc="496E55D8">
      <w:start w:val="1"/>
      <w:numFmt w:val="decimal"/>
      <w:lvlText w:val="%2."/>
      <w:lvlJc w:val="left"/>
      <w:pPr>
        <w:ind w:left="1440" w:hanging="360"/>
      </w:pPr>
    </w:lvl>
    <w:lvl w:ilvl="2" w:tplc="BAA00656">
      <w:start w:val="1"/>
      <w:numFmt w:val="lowerRoman"/>
      <w:lvlText w:val="%3."/>
      <w:lvlJc w:val="right"/>
      <w:pPr>
        <w:ind w:left="2160" w:hanging="180"/>
      </w:pPr>
    </w:lvl>
    <w:lvl w:ilvl="3" w:tplc="8B164334">
      <w:start w:val="1"/>
      <w:numFmt w:val="decimal"/>
      <w:lvlText w:val="%4."/>
      <w:lvlJc w:val="left"/>
      <w:pPr>
        <w:ind w:left="2880" w:hanging="360"/>
      </w:pPr>
    </w:lvl>
    <w:lvl w:ilvl="4" w:tplc="897E270A">
      <w:start w:val="1"/>
      <w:numFmt w:val="lowerLetter"/>
      <w:lvlText w:val="%5."/>
      <w:lvlJc w:val="left"/>
      <w:pPr>
        <w:ind w:left="3600" w:hanging="360"/>
      </w:pPr>
    </w:lvl>
    <w:lvl w:ilvl="5" w:tplc="306034EA">
      <w:start w:val="1"/>
      <w:numFmt w:val="lowerRoman"/>
      <w:lvlText w:val="%6."/>
      <w:lvlJc w:val="right"/>
      <w:pPr>
        <w:ind w:left="4320" w:hanging="180"/>
      </w:pPr>
    </w:lvl>
    <w:lvl w:ilvl="6" w:tplc="5776CC1A">
      <w:start w:val="1"/>
      <w:numFmt w:val="decimal"/>
      <w:lvlText w:val="%7."/>
      <w:lvlJc w:val="left"/>
      <w:pPr>
        <w:ind w:left="5040" w:hanging="360"/>
      </w:pPr>
    </w:lvl>
    <w:lvl w:ilvl="7" w:tplc="7E7CF63A">
      <w:start w:val="1"/>
      <w:numFmt w:val="lowerLetter"/>
      <w:lvlText w:val="%8."/>
      <w:lvlJc w:val="left"/>
      <w:pPr>
        <w:ind w:left="5760" w:hanging="360"/>
      </w:pPr>
    </w:lvl>
    <w:lvl w:ilvl="8" w:tplc="BC324400">
      <w:start w:val="1"/>
      <w:numFmt w:val="lowerRoman"/>
      <w:lvlText w:val="%9."/>
      <w:lvlJc w:val="right"/>
      <w:pPr>
        <w:ind w:left="6480" w:hanging="180"/>
      </w:pPr>
    </w:lvl>
  </w:abstractNum>
  <w:abstractNum w:abstractNumId="3" w15:restartNumberingAfterBreak="0">
    <w:nsid w:val="1BD7494C"/>
    <w:multiLevelType w:val="hybridMultilevel"/>
    <w:tmpl w:val="6EEA680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964082"/>
    <w:multiLevelType w:val="hybridMultilevel"/>
    <w:tmpl w:val="A67210F4"/>
    <w:lvl w:ilvl="0" w:tplc="04090001">
      <w:start w:val="1"/>
      <w:numFmt w:val="bullet"/>
      <w:lvlText w:val=""/>
      <w:lvlJc w:val="left"/>
      <w:pPr>
        <w:ind w:left="720" w:hanging="360"/>
      </w:pPr>
      <w:rPr>
        <w:rFonts w:ascii="Symbol" w:hAnsi="Symbol" w:hint="default"/>
      </w:rPr>
    </w:lvl>
    <w:lvl w:ilvl="1" w:tplc="FFFFFFFF">
      <w:start w:val="1"/>
      <w:numFmt w:val="lowerRoman"/>
      <w:lvlText w:val="%2."/>
      <w:lvlJc w:val="left"/>
      <w:pPr>
        <w:ind w:left="1440" w:hanging="360"/>
      </w:pPr>
      <w:rPr>
        <w:rFonts w:ascii="Arial" w:eastAsia="Arial" w:hAnsi="Arial" w:cs="Arial" w:hint="default"/>
        <w:b w:val="0"/>
        <w:bCs w:val="0"/>
        <w:i w:val="0"/>
        <w:iCs w:val="0"/>
        <w:color w:val="auto"/>
        <w:spacing w:val="-1"/>
        <w:w w:val="96"/>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45F6CA8"/>
    <w:multiLevelType w:val="hybridMultilevel"/>
    <w:tmpl w:val="6FB27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523859"/>
    <w:multiLevelType w:val="hybridMultilevel"/>
    <w:tmpl w:val="FCF01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C03271"/>
    <w:multiLevelType w:val="hybridMultilevel"/>
    <w:tmpl w:val="A1BE6502"/>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FF93C25"/>
    <w:multiLevelType w:val="multilevel"/>
    <w:tmpl w:val="A1A24F88"/>
    <w:lvl w:ilvl="0">
      <w:start w:val="1"/>
      <w:numFmt w:val="decimal"/>
      <w:lvlText w:val="%1."/>
      <w:lvlJc w:val="left"/>
      <w:pPr>
        <w:ind w:left="1260" w:hanging="360"/>
      </w:pPr>
      <w:rPr>
        <w:rFonts w:ascii="Aptos" w:hAnsi="Aptos" w:hint="default"/>
      </w:rPr>
    </w:lvl>
    <w:lvl w:ilvl="1">
      <w:start w:val="1"/>
      <w:numFmt w:val="lowerLetter"/>
      <w:lvlText w:val="%2."/>
      <w:lvlJc w:val="left"/>
      <w:pPr>
        <w:ind w:left="1757" w:hanging="317"/>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num w:numId="1" w16cid:durableId="860321631">
    <w:abstractNumId w:val="0"/>
  </w:num>
  <w:num w:numId="2" w16cid:durableId="791365172">
    <w:abstractNumId w:val="2"/>
  </w:num>
  <w:num w:numId="3" w16cid:durableId="1691182347">
    <w:abstractNumId w:val="3"/>
  </w:num>
  <w:num w:numId="4" w16cid:durableId="171993621">
    <w:abstractNumId w:val="5"/>
  </w:num>
  <w:num w:numId="5" w16cid:durableId="675956904">
    <w:abstractNumId w:val="1"/>
  </w:num>
  <w:num w:numId="6" w16cid:durableId="503669127">
    <w:abstractNumId w:val="8"/>
  </w:num>
  <w:num w:numId="7" w16cid:durableId="1899704332">
    <w:abstractNumId w:val="6"/>
  </w:num>
  <w:num w:numId="8" w16cid:durableId="1722291816">
    <w:abstractNumId w:val="7"/>
  </w:num>
  <w:num w:numId="9" w16cid:durableId="798318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153"/>
    <w:rsid w:val="00001C4D"/>
    <w:rsid w:val="00002BFD"/>
    <w:rsid w:val="00042613"/>
    <w:rsid w:val="00050E10"/>
    <w:rsid w:val="00056C95"/>
    <w:rsid w:val="0006603F"/>
    <w:rsid w:val="00071C01"/>
    <w:rsid w:val="00072B58"/>
    <w:rsid w:val="000734D5"/>
    <w:rsid w:val="000843CF"/>
    <w:rsid w:val="00093F5B"/>
    <w:rsid w:val="0009515E"/>
    <w:rsid w:val="000A5F01"/>
    <w:rsid w:val="000B4F88"/>
    <w:rsid w:val="000F5EA6"/>
    <w:rsid w:val="001022C8"/>
    <w:rsid w:val="0010790F"/>
    <w:rsid w:val="00113617"/>
    <w:rsid w:val="001203BD"/>
    <w:rsid w:val="00126D4B"/>
    <w:rsid w:val="00132F07"/>
    <w:rsid w:val="0014601E"/>
    <w:rsid w:val="00152900"/>
    <w:rsid w:val="001A36BD"/>
    <w:rsid w:val="001C1A46"/>
    <w:rsid w:val="001D3094"/>
    <w:rsid w:val="001F6501"/>
    <w:rsid w:val="00212BEB"/>
    <w:rsid w:val="002229F5"/>
    <w:rsid w:val="00231A78"/>
    <w:rsid w:val="002421B4"/>
    <w:rsid w:val="0024592A"/>
    <w:rsid w:val="00246F7C"/>
    <w:rsid w:val="00261B15"/>
    <w:rsid w:val="00272D3D"/>
    <w:rsid w:val="00286DC6"/>
    <w:rsid w:val="00296DEF"/>
    <w:rsid w:val="002A4586"/>
    <w:rsid w:val="002B1112"/>
    <w:rsid w:val="002B5DE2"/>
    <w:rsid w:val="00300433"/>
    <w:rsid w:val="0033369B"/>
    <w:rsid w:val="00336A54"/>
    <w:rsid w:val="00341C46"/>
    <w:rsid w:val="00354A41"/>
    <w:rsid w:val="003561E5"/>
    <w:rsid w:val="00365F86"/>
    <w:rsid w:val="00380A16"/>
    <w:rsid w:val="003975E3"/>
    <w:rsid w:val="003D16A2"/>
    <w:rsid w:val="003E5E4C"/>
    <w:rsid w:val="00400F47"/>
    <w:rsid w:val="004139C9"/>
    <w:rsid w:val="0042165E"/>
    <w:rsid w:val="00425D8F"/>
    <w:rsid w:val="00433F07"/>
    <w:rsid w:val="004349B1"/>
    <w:rsid w:val="0044097D"/>
    <w:rsid w:val="00441BB1"/>
    <w:rsid w:val="00446632"/>
    <w:rsid w:val="00451861"/>
    <w:rsid w:val="00452796"/>
    <w:rsid w:val="004A01B4"/>
    <w:rsid w:val="004C0BEF"/>
    <w:rsid w:val="00501812"/>
    <w:rsid w:val="00516743"/>
    <w:rsid w:val="00522B3B"/>
    <w:rsid w:val="00527B11"/>
    <w:rsid w:val="005354A2"/>
    <w:rsid w:val="0054253F"/>
    <w:rsid w:val="0056230E"/>
    <w:rsid w:val="00577F1C"/>
    <w:rsid w:val="00590AD9"/>
    <w:rsid w:val="00592FBC"/>
    <w:rsid w:val="00594465"/>
    <w:rsid w:val="00596585"/>
    <w:rsid w:val="005B0F8A"/>
    <w:rsid w:val="005B4A47"/>
    <w:rsid w:val="00601C83"/>
    <w:rsid w:val="006451EB"/>
    <w:rsid w:val="006530A7"/>
    <w:rsid w:val="00657958"/>
    <w:rsid w:val="00657B51"/>
    <w:rsid w:val="00664DE8"/>
    <w:rsid w:val="00680D4A"/>
    <w:rsid w:val="006B092E"/>
    <w:rsid w:val="006B1540"/>
    <w:rsid w:val="006B3938"/>
    <w:rsid w:val="006C69F2"/>
    <w:rsid w:val="006D5021"/>
    <w:rsid w:val="006D7D39"/>
    <w:rsid w:val="006F6546"/>
    <w:rsid w:val="006F6B61"/>
    <w:rsid w:val="00705DE9"/>
    <w:rsid w:val="00711C94"/>
    <w:rsid w:val="00714DAF"/>
    <w:rsid w:val="00714E0D"/>
    <w:rsid w:val="00720669"/>
    <w:rsid w:val="00725525"/>
    <w:rsid w:val="00730896"/>
    <w:rsid w:val="00733DD0"/>
    <w:rsid w:val="007349EC"/>
    <w:rsid w:val="0073668D"/>
    <w:rsid w:val="00740874"/>
    <w:rsid w:val="00772865"/>
    <w:rsid w:val="00781181"/>
    <w:rsid w:val="007A0BBA"/>
    <w:rsid w:val="007A2314"/>
    <w:rsid w:val="007A2F77"/>
    <w:rsid w:val="007C0A6E"/>
    <w:rsid w:val="007D5B6E"/>
    <w:rsid w:val="007D5EE3"/>
    <w:rsid w:val="007F43F0"/>
    <w:rsid w:val="008134C7"/>
    <w:rsid w:val="00814694"/>
    <w:rsid w:val="008151DC"/>
    <w:rsid w:val="00866CEC"/>
    <w:rsid w:val="00873690"/>
    <w:rsid w:val="00874BBA"/>
    <w:rsid w:val="0089422E"/>
    <w:rsid w:val="008A3334"/>
    <w:rsid w:val="008B44E3"/>
    <w:rsid w:val="008B6BF1"/>
    <w:rsid w:val="00914963"/>
    <w:rsid w:val="00915089"/>
    <w:rsid w:val="00931100"/>
    <w:rsid w:val="009462A4"/>
    <w:rsid w:val="0096227E"/>
    <w:rsid w:val="00962D7D"/>
    <w:rsid w:val="00985845"/>
    <w:rsid w:val="009A24E0"/>
    <w:rsid w:val="009D3202"/>
    <w:rsid w:val="009E028C"/>
    <w:rsid w:val="009E59F2"/>
    <w:rsid w:val="009F5D9C"/>
    <w:rsid w:val="00A14237"/>
    <w:rsid w:val="00A15C14"/>
    <w:rsid w:val="00A2114B"/>
    <w:rsid w:val="00A30C90"/>
    <w:rsid w:val="00A30D89"/>
    <w:rsid w:val="00A44DE3"/>
    <w:rsid w:val="00A57AB0"/>
    <w:rsid w:val="00A617B8"/>
    <w:rsid w:val="00A62BF0"/>
    <w:rsid w:val="00A64EB5"/>
    <w:rsid w:val="00A9087E"/>
    <w:rsid w:val="00AA28C7"/>
    <w:rsid w:val="00AA5558"/>
    <w:rsid w:val="00AC78E8"/>
    <w:rsid w:val="00AD77E6"/>
    <w:rsid w:val="00B0072D"/>
    <w:rsid w:val="00B03C31"/>
    <w:rsid w:val="00B07D7B"/>
    <w:rsid w:val="00B147CE"/>
    <w:rsid w:val="00B15994"/>
    <w:rsid w:val="00B26372"/>
    <w:rsid w:val="00B31767"/>
    <w:rsid w:val="00B374A7"/>
    <w:rsid w:val="00B37679"/>
    <w:rsid w:val="00B4677B"/>
    <w:rsid w:val="00B64385"/>
    <w:rsid w:val="00B67E1E"/>
    <w:rsid w:val="00B832AB"/>
    <w:rsid w:val="00B83C21"/>
    <w:rsid w:val="00B92697"/>
    <w:rsid w:val="00BA118A"/>
    <w:rsid w:val="00BA7664"/>
    <w:rsid w:val="00BB3F6E"/>
    <w:rsid w:val="00BB6F1D"/>
    <w:rsid w:val="00BD1773"/>
    <w:rsid w:val="00BE506D"/>
    <w:rsid w:val="00C13151"/>
    <w:rsid w:val="00C34409"/>
    <w:rsid w:val="00C3504C"/>
    <w:rsid w:val="00C42F6E"/>
    <w:rsid w:val="00C44C2A"/>
    <w:rsid w:val="00C4580B"/>
    <w:rsid w:val="00C65664"/>
    <w:rsid w:val="00C665B3"/>
    <w:rsid w:val="00C84697"/>
    <w:rsid w:val="00C9378E"/>
    <w:rsid w:val="00C93A39"/>
    <w:rsid w:val="00CB2CD9"/>
    <w:rsid w:val="00CB7BFE"/>
    <w:rsid w:val="00CE1E16"/>
    <w:rsid w:val="00CE22DC"/>
    <w:rsid w:val="00CE2D5C"/>
    <w:rsid w:val="00D048D9"/>
    <w:rsid w:val="00D352FA"/>
    <w:rsid w:val="00D42B8C"/>
    <w:rsid w:val="00D853E5"/>
    <w:rsid w:val="00D86858"/>
    <w:rsid w:val="00D86F4F"/>
    <w:rsid w:val="00D918C2"/>
    <w:rsid w:val="00DA0936"/>
    <w:rsid w:val="00DB0A40"/>
    <w:rsid w:val="00DB3B5D"/>
    <w:rsid w:val="00DD56A6"/>
    <w:rsid w:val="00DD749B"/>
    <w:rsid w:val="00DE148D"/>
    <w:rsid w:val="00DF1D46"/>
    <w:rsid w:val="00E006E3"/>
    <w:rsid w:val="00E024F4"/>
    <w:rsid w:val="00E14560"/>
    <w:rsid w:val="00E16D9E"/>
    <w:rsid w:val="00E3004E"/>
    <w:rsid w:val="00E458C4"/>
    <w:rsid w:val="00E45D60"/>
    <w:rsid w:val="00E63ADC"/>
    <w:rsid w:val="00E92EBD"/>
    <w:rsid w:val="00EB27A6"/>
    <w:rsid w:val="00EC7B37"/>
    <w:rsid w:val="00ED284B"/>
    <w:rsid w:val="00EE2F53"/>
    <w:rsid w:val="00EE5548"/>
    <w:rsid w:val="00EF1531"/>
    <w:rsid w:val="00EF3FAF"/>
    <w:rsid w:val="00EF6A8D"/>
    <w:rsid w:val="00F054E5"/>
    <w:rsid w:val="00F103E8"/>
    <w:rsid w:val="00F207F8"/>
    <w:rsid w:val="00F32153"/>
    <w:rsid w:val="00F56A37"/>
    <w:rsid w:val="00F7710B"/>
    <w:rsid w:val="00F921BC"/>
    <w:rsid w:val="00F94E95"/>
    <w:rsid w:val="028AC766"/>
    <w:rsid w:val="0367E94D"/>
    <w:rsid w:val="03B62525"/>
    <w:rsid w:val="0D05163C"/>
    <w:rsid w:val="0D711939"/>
    <w:rsid w:val="1790C7EA"/>
    <w:rsid w:val="1D1CA159"/>
    <w:rsid w:val="229C8470"/>
    <w:rsid w:val="257677F1"/>
    <w:rsid w:val="2D2EBF6F"/>
    <w:rsid w:val="31BA464A"/>
    <w:rsid w:val="31BB113A"/>
    <w:rsid w:val="3FE900BB"/>
    <w:rsid w:val="400491A2"/>
    <w:rsid w:val="4DE4B42A"/>
    <w:rsid w:val="5AD23324"/>
    <w:rsid w:val="6762D6E4"/>
    <w:rsid w:val="777060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D40150"/>
  <w15:chartTrackingRefBased/>
  <w15:docId w15:val="{952AE37A-A654-4929-BA52-5FF31B03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153"/>
    <w:pPr>
      <w:widowControl w:val="0"/>
      <w:autoSpaceDE w:val="0"/>
      <w:autoSpaceDN w:val="0"/>
      <w:spacing w:after="0" w:line="240" w:lineRule="auto"/>
    </w:pPr>
    <w:rPr>
      <w:rFonts w:ascii="Arial" w:eastAsia="Arial" w:hAnsi="Arial" w:cs="Arial"/>
      <w:kern w:val="0"/>
      <w:sz w:val="22"/>
      <w:szCs w:val="22"/>
      <w14:ligatures w14:val="none"/>
    </w:rPr>
  </w:style>
  <w:style w:type="paragraph" w:styleId="Heading1">
    <w:name w:val="heading 1"/>
    <w:aliases w:val="Section Heading"/>
    <w:basedOn w:val="Normal"/>
    <w:next w:val="Normal"/>
    <w:link w:val="Heading1Char"/>
    <w:uiPriority w:val="9"/>
    <w:qFormat/>
    <w:rsid w:val="00F321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21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21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21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21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215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215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215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21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basedOn w:val="DefaultParagraphFont"/>
    <w:link w:val="Heading1"/>
    <w:uiPriority w:val="9"/>
    <w:rsid w:val="00F321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21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21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21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21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21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21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21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2153"/>
    <w:rPr>
      <w:rFonts w:eastAsiaTheme="majorEastAsia" w:cstheme="majorBidi"/>
      <w:color w:val="272727" w:themeColor="text1" w:themeTint="D8"/>
    </w:rPr>
  </w:style>
  <w:style w:type="paragraph" w:styleId="Title">
    <w:name w:val="Title"/>
    <w:basedOn w:val="Normal"/>
    <w:next w:val="Normal"/>
    <w:link w:val="TitleChar"/>
    <w:uiPriority w:val="10"/>
    <w:qFormat/>
    <w:rsid w:val="00F321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21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21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21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2153"/>
    <w:pPr>
      <w:spacing w:before="160"/>
      <w:jc w:val="center"/>
    </w:pPr>
    <w:rPr>
      <w:i/>
      <w:iCs/>
      <w:color w:val="404040" w:themeColor="text1" w:themeTint="BF"/>
    </w:rPr>
  </w:style>
  <w:style w:type="character" w:customStyle="1" w:styleId="QuoteChar">
    <w:name w:val="Quote Char"/>
    <w:basedOn w:val="DefaultParagraphFont"/>
    <w:link w:val="Quote"/>
    <w:uiPriority w:val="29"/>
    <w:rsid w:val="00F32153"/>
    <w:rPr>
      <w:i/>
      <w:iCs/>
      <w:color w:val="404040" w:themeColor="text1" w:themeTint="BF"/>
    </w:rPr>
  </w:style>
  <w:style w:type="paragraph" w:styleId="ListParagraph">
    <w:name w:val="List Paragraph"/>
    <w:aliases w:val="Scope of Services,Bull2,Numbering,Figure_name,List Paragraph1,Bullet- First level,numbered,FooterText,Alpha List Paragraph,Style 2,L1,Bullets"/>
    <w:basedOn w:val="Normal"/>
    <w:link w:val="ListParagraphChar"/>
    <w:uiPriority w:val="34"/>
    <w:qFormat/>
    <w:rsid w:val="00F32153"/>
    <w:pPr>
      <w:ind w:left="720"/>
      <w:contextualSpacing/>
    </w:pPr>
  </w:style>
  <w:style w:type="character" w:styleId="IntenseEmphasis">
    <w:name w:val="Intense Emphasis"/>
    <w:basedOn w:val="DefaultParagraphFont"/>
    <w:uiPriority w:val="21"/>
    <w:qFormat/>
    <w:rsid w:val="00F32153"/>
    <w:rPr>
      <w:i/>
      <w:iCs/>
      <w:color w:val="0F4761" w:themeColor="accent1" w:themeShade="BF"/>
    </w:rPr>
  </w:style>
  <w:style w:type="paragraph" w:styleId="IntenseQuote">
    <w:name w:val="Intense Quote"/>
    <w:basedOn w:val="Normal"/>
    <w:next w:val="Normal"/>
    <w:link w:val="IntenseQuoteChar"/>
    <w:uiPriority w:val="30"/>
    <w:qFormat/>
    <w:rsid w:val="00F321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2153"/>
    <w:rPr>
      <w:i/>
      <w:iCs/>
      <w:color w:val="0F4761" w:themeColor="accent1" w:themeShade="BF"/>
    </w:rPr>
  </w:style>
  <w:style w:type="character" w:styleId="IntenseReference">
    <w:name w:val="Intense Reference"/>
    <w:basedOn w:val="DefaultParagraphFont"/>
    <w:uiPriority w:val="32"/>
    <w:qFormat/>
    <w:rsid w:val="00F32153"/>
    <w:rPr>
      <w:b/>
      <w:bCs/>
      <w:smallCaps/>
      <w:color w:val="0F4761" w:themeColor="accent1" w:themeShade="BF"/>
      <w:spacing w:val="5"/>
    </w:rPr>
  </w:style>
  <w:style w:type="paragraph" w:styleId="BodyText">
    <w:name w:val="Body Text"/>
    <w:basedOn w:val="Normal"/>
    <w:link w:val="BodyTextChar"/>
    <w:uiPriority w:val="1"/>
    <w:qFormat/>
    <w:rsid w:val="00F32153"/>
    <w:rPr>
      <w:sz w:val="18"/>
      <w:szCs w:val="18"/>
    </w:rPr>
  </w:style>
  <w:style w:type="character" w:customStyle="1" w:styleId="BodyTextChar">
    <w:name w:val="Body Text Char"/>
    <w:basedOn w:val="DefaultParagraphFont"/>
    <w:link w:val="BodyText"/>
    <w:uiPriority w:val="1"/>
    <w:rsid w:val="00F32153"/>
    <w:rPr>
      <w:rFonts w:ascii="Arial" w:eastAsia="Arial" w:hAnsi="Arial" w:cs="Arial"/>
      <w:kern w:val="0"/>
      <w:sz w:val="18"/>
      <w:szCs w:val="18"/>
      <w14:ligatures w14:val="none"/>
    </w:rPr>
  </w:style>
  <w:style w:type="character" w:styleId="Hyperlink">
    <w:name w:val="Hyperlink"/>
    <w:aliases w:val="DFS Hyperlink"/>
    <w:basedOn w:val="DefaultParagraphFont"/>
    <w:uiPriority w:val="99"/>
    <w:unhideWhenUsed/>
    <w:qFormat/>
    <w:rsid w:val="00F32153"/>
    <w:rPr>
      <w:color w:val="467886" w:themeColor="hyperlink"/>
      <w:u w:val="single"/>
    </w:rPr>
  </w:style>
  <w:style w:type="character" w:customStyle="1" w:styleId="ListParagraphChar">
    <w:name w:val="List Paragraph Char"/>
    <w:aliases w:val="Scope of Services Char,Bull2 Char,Numbering Char,Figure_name Char,List Paragraph1 Char,Bullet- First level Char,numbered Char,FooterText Char,Alpha List Paragraph Char,Style 2 Char,L1 Char,Bullets Char"/>
    <w:basedOn w:val="DefaultParagraphFont"/>
    <w:link w:val="ListParagraph"/>
    <w:uiPriority w:val="34"/>
    <w:locked/>
    <w:rsid w:val="00F32153"/>
  </w:style>
  <w:style w:type="character" w:styleId="CommentReference">
    <w:name w:val="annotation reference"/>
    <w:basedOn w:val="DefaultParagraphFont"/>
    <w:uiPriority w:val="99"/>
    <w:unhideWhenUsed/>
    <w:rsid w:val="00F32153"/>
    <w:rPr>
      <w:sz w:val="16"/>
      <w:szCs w:val="16"/>
    </w:rPr>
  </w:style>
  <w:style w:type="paragraph" w:styleId="CommentText">
    <w:name w:val="annotation text"/>
    <w:basedOn w:val="Normal"/>
    <w:link w:val="CommentTextChar"/>
    <w:uiPriority w:val="99"/>
    <w:unhideWhenUsed/>
    <w:rsid w:val="00F32153"/>
    <w:rPr>
      <w:sz w:val="20"/>
      <w:szCs w:val="20"/>
    </w:rPr>
  </w:style>
  <w:style w:type="character" w:customStyle="1" w:styleId="CommentTextChar">
    <w:name w:val="Comment Text Char"/>
    <w:basedOn w:val="DefaultParagraphFont"/>
    <w:link w:val="CommentText"/>
    <w:uiPriority w:val="99"/>
    <w:rsid w:val="00F32153"/>
    <w:rPr>
      <w:rFonts w:ascii="Arial" w:eastAsia="Arial" w:hAnsi="Arial" w:cs="Arial"/>
      <w:kern w:val="0"/>
      <w:sz w:val="20"/>
      <w:szCs w:val="20"/>
      <w14:ligatures w14:val="none"/>
    </w:rPr>
  </w:style>
  <w:style w:type="paragraph" w:styleId="Revision">
    <w:name w:val="Revision"/>
    <w:hidden/>
    <w:uiPriority w:val="99"/>
    <w:semiHidden/>
    <w:rsid w:val="00B832AB"/>
    <w:pPr>
      <w:spacing w:after="0" w:line="240" w:lineRule="auto"/>
    </w:pPr>
    <w:rPr>
      <w:rFonts w:ascii="Arial" w:eastAsia="Arial" w:hAnsi="Arial" w:cs="Arial"/>
      <w:kern w:val="0"/>
      <w:sz w:val="22"/>
      <w:szCs w:val="22"/>
      <w14:ligatures w14:val="none"/>
    </w:rPr>
  </w:style>
  <w:style w:type="paragraph" w:styleId="Header">
    <w:name w:val="header"/>
    <w:aliases w:val="DFS Header,*Header"/>
    <w:basedOn w:val="Normal"/>
    <w:link w:val="HeaderChar"/>
    <w:unhideWhenUsed/>
    <w:rsid w:val="00D048D9"/>
    <w:pPr>
      <w:tabs>
        <w:tab w:val="center" w:pos="4680"/>
        <w:tab w:val="right" w:pos="9360"/>
      </w:tabs>
    </w:pPr>
  </w:style>
  <w:style w:type="character" w:customStyle="1" w:styleId="HeaderChar">
    <w:name w:val="Header Char"/>
    <w:aliases w:val="DFS Header Char,*Header Char"/>
    <w:basedOn w:val="DefaultParagraphFont"/>
    <w:link w:val="Header"/>
    <w:rsid w:val="00D048D9"/>
    <w:rPr>
      <w:rFonts w:ascii="Arial" w:eastAsia="Arial" w:hAnsi="Arial" w:cs="Arial"/>
      <w:kern w:val="0"/>
      <w:sz w:val="22"/>
      <w:szCs w:val="22"/>
      <w14:ligatures w14:val="none"/>
    </w:rPr>
  </w:style>
  <w:style w:type="paragraph" w:styleId="Footer">
    <w:name w:val="footer"/>
    <w:basedOn w:val="Normal"/>
    <w:link w:val="FooterChar"/>
    <w:uiPriority w:val="99"/>
    <w:unhideWhenUsed/>
    <w:rsid w:val="00D048D9"/>
    <w:pPr>
      <w:tabs>
        <w:tab w:val="center" w:pos="4680"/>
        <w:tab w:val="right" w:pos="9360"/>
      </w:tabs>
    </w:pPr>
  </w:style>
  <w:style w:type="character" w:customStyle="1" w:styleId="FooterChar">
    <w:name w:val="Footer Char"/>
    <w:basedOn w:val="DefaultParagraphFont"/>
    <w:link w:val="Footer"/>
    <w:uiPriority w:val="99"/>
    <w:rsid w:val="00D048D9"/>
    <w:rPr>
      <w:rFonts w:ascii="Arial" w:eastAsia="Arial" w:hAnsi="Arial" w:cs="Arial"/>
      <w:kern w:val="0"/>
      <w:sz w:val="22"/>
      <w:szCs w:val="22"/>
      <w14:ligatures w14:val="none"/>
    </w:rPr>
  </w:style>
  <w:style w:type="paragraph" w:customStyle="1" w:styleId="psection-1">
    <w:name w:val="psection-1"/>
    <w:basedOn w:val="Normal"/>
    <w:rsid w:val="00D048D9"/>
    <w:pPr>
      <w:widowControl/>
      <w:autoSpaceDE/>
      <w:autoSpaceDN/>
      <w:spacing w:before="150" w:after="100" w:afterAutospacing="1"/>
    </w:pPr>
    <w:rPr>
      <w:rFonts w:ascii="Times New Roman" w:eastAsia="Times New Roman" w:hAnsi="Times New Roman" w:cs="Times New Roman"/>
      <w:sz w:val="24"/>
      <w:szCs w:val="24"/>
    </w:rPr>
  </w:style>
  <w:style w:type="paragraph" w:customStyle="1" w:styleId="psection-2">
    <w:name w:val="psection-2"/>
    <w:basedOn w:val="Normal"/>
    <w:rsid w:val="00D048D9"/>
    <w:pPr>
      <w:widowControl/>
      <w:autoSpaceDE/>
      <w:autoSpaceDN/>
      <w:spacing w:before="100" w:beforeAutospacing="1" w:after="100" w:afterAutospacing="1"/>
      <w:ind w:left="240"/>
    </w:pPr>
    <w:rPr>
      <w:rFonts w:ascii="Times New Roman" w:eastAsia="Times New Roman" w:hAnsi="Times New Roman" w:cs="Times New Roman"/>
      <w:sz w:val="24"/>
      <w:szCs w:val="24"/>
    </w:rPr>
  </w:style>
  <w:style w:type="character" w:customStyle="1" w:styleId="enumxml1">
    <w:name w:val="enumxml1"/>
    <w:basedOn w:val="DefaultParagraphFont"/>
    <w:rsid w:val="00D048D9"/>
    <w:rPr>
      <w:b/>
      <w:bCs/>
    </w:rPr>
  </w:style>
  <w:style w:type="character" w:customStyle="1" w:styleId="et031">
    <w:name w:val="et031"/>
    <w:basedOn w:val="DefaultParagraphFont"/>
    <w:rsid w:val="00D048D9"/>
    <w:rPr>
      <w:i/>
      <w:iCs/>
    </w:rPr>
  </w:style>
  <w:style w:type="character" w:customStyle="1" w:styleId="enumxml2">
    <w:name w:val="enumxml2"/>
    <w:basedOn w:val="DefaultParagraphFont"/>
    <w:rsid w:val="00D048D9"/>
    <w:rPr>
      <w:b/>
      <w:bCs/>
    </w:rPr>
  </w:style>
  <w:style w:type="paragraph" w:customStyle="1" w:styleId="00Body">
    <w:name w:val="00 Body"/>
    <w:basedOn w:val="Normal"/>
    <w:link w:val="00BodyChar"/>
    <w:qFormat/>
    <w:rsid w:val="00F921BC"/>
    <w:pPr>
      <w:widowControl/>
      <w:autoSpaceDE/>
      <w:autoSpaceDN/>
      <w:spacing w:before="180" w:after="180" w:line="264" w:lineRule="auto"/>
    </w:pPr>
    <w:rPr>
      <w:rFonts w:ascii="Arial (Body)" w:eastAsia="Times New Roman" w:hAnsi="Arial (Body)" w:cs="Times New Roman"/>
      <w:szCs w:val="20"/>
    </w:rPr>
  </w:style>
  <w:style w:type="character" w:customStyle="1" w:styleId="00BodyChar">
    <w:name w:val="00 Body Char"/>
    <w:basedOn w:val="DefaultParagraphFont"/>
    <w:link w:val="00Body"/>
    <w:rsid w:val="00F921BC"/>
    <w:rPr>
      <w:rFonts w:ascii="Arial (Body)" w:eastAsia="Times New Roman" w:hAnsi="Arial (Body)" w:cs="Times New Roman"/>
      <w:kern w:val="0"/>
      <w:sz w:val="22"/>
      <w:szCs w:val="20"/>
      <w14:ligatures w14:val="none"/>
    </w:rPr>
  </w:style>
  <w:style w:type="paragraph" w:styleId="CommentSubject">
    <w:name w:val="annotation subject"/>
    <w:basedOn w:val="CommentText"/>
    <w:next w:val="CommentText"/>
    <w:link w:val="CommentSubjectChar"/>
    <w:uiPriority w:val="99"/>
    <w:semiHidden/>
    <w:unhideWhenUsed/>
    <w:rsid w:val="00F921BC"/>
    <w:rPr>
      <w:b/>
      <w:bCs/>
    </w:rPr>
  </w:style>
  <w:style w:type="character" w:customStyle="1" w:styleId="CommentSubjectChar">
    <w:name w:val="Comment Subject Char"/>
    <w:basedOn w:val="CommentTextChar"/>
    <w:link w:val="CommentSubject"/>
    <w:uiPriority w:val="99"/>
    <w:semiHidden/>
    <w:rsid w:val="00F921BC"/>
    <w:rPr>
      <w:rFonts w:ascii="Arial" w:eastAsia="Arial" w:hAnsi="Arial" w:cs="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aw.cornell.edu/cfr/text/42/438.3" TargetMode="External"/><Relationship Id="rId18" Type="http://schemas.openxmlformats.org/officeDocument/2006/relationships/hyperlink" Target="https://gcc02.safelinks.protection.outlook.com/?url=https%3A%2F%2Fwww.ascfocus.org%2Fascfocus%2Fcontent%2Farticles-content%2Farticles%2F2021%2Fnames-in-the-news%2Fjoint-commission-revises-sentinel-event-definition-policy&amp;data=05%7C02%7CWinkworthR%40michigan.gov%7C76bf4b7086f043ff312108dd9e2658dd%7Cd5fb7087377742ad966a892ef47225d1%7C0%7C0%7C638840609709107878%7CUnknown%7CTWFpbGZsb3d8eyJFbXB0eU1hcGkiOnRydWUsIlYiOiIwLjAuMDAwMCIsIlAiOiJXaW4zMiIsIkFOIjoiTWFpbCIsIldUIjoyfQ%3D%3D%7C0%7C%7C%7C&amp;sdata=t2DpkRC50GT%2BEgoSzZSpZrUVoszo99bbkokJmhLKU0Y%3D&amp;reserved=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law.cornell.edu/cfr/text/42/438.206" TargetMode="External"/><Relationship Id="rId17" Type="http://schemas.openxmlformats.org/officeDocument/2006/relationships/hyperlink" Target="https://www.law.cornell.edu/cfr/text/42/438.8" TargetMode="External"/><Relationship Id="rId2" Type="http://schemas.openxmlformats.org/officeDocument/2006/relationships/customXml" Target="../customXml/item2.xml"/><Relationship Id="rId16" Type="http://schemas.openxmlformats.org/officeDocument/2006/relationships/hyperlink" Target="https://www.law.cornell.edu/cfr/text/42/438.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w.cornell.edu/cfr/text/42/438.5"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aw.cornell.edu/cfr/text/42/438.7" TargetMode="External"/><Relationship Id="rId23" Type="http://schemas.openxmlformats.org/officeDocument/2006/relationships/fontTable" Target="fontTable.xml"/><Relationship Id="rId10" Type="http://schemas.openxmlformats.org/officeDocument/2006/relationships/hyperlink" Target="https://www.law.cornell.edu/cfr/text/42/438.4" TargetMode="External"/><Relationship Id="rId19" Type="http://schemas.openxmlformats.org/officeDocument/2006/relationships/hyperlink" Target="https://gcc02.safelinks.protection.outlook.com/?url=https%3A%2F%2Fwww.michigan.gov%2Fmdhhs%2F-%2Fmedia%2FProject%2FWebsites%2Fmdhhs%2FKeeping-Michigan-Healthy%2FBH-DD%2FMental-Health%2FTechnical_Requirement_for_Behavioral_Treatment_Plans.pdf%3Frev%3D06a011454ecf480b9c2514ded9381165%26hash%3DCA5020241C71D8850876380757F605B3&amp;data=05%7C02%7CWinkworthR%40michigan.gov%7C76bf4b7086f043ff312108dd9e2658dd%7Cd5fb7087377742ad966a892ef47225d1%7C0%7C0%7C638840609709127222%7CUnknown%7CTWFpbGZsb3d8eyJFbXB0eU1hcGkiOnRydWUsIlYiOiIwLjAuMDAwMCIsIlAiOiJXaW4zMiIsIkFOIjoiTWFpbCIsIldUIjoyfQ%3D%3D%7C0%7C%7C%7C&amp;sdata=kGaIXKkGBDlMcg5OuYZ3OdxqDJiySg%2BzcwcQ6XV5F%2Fs%3D&amp;reserved=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aw.cornell.edu/cfr/text/42/438.6"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6471E0-B69A-486E-946D-E4263CCBE323}">
  <ds:schemaRefs>
    <ds:schemaRef ds:uri="http://schemas.microsoft.com/sharepoint/v3/contenttype/forms"/>
  </ds:schemaRefs>
</ds:datastoreItem>
</file>

<file path=customXml/itemProps2.xml><?xml version="1.0" encoding="utf-8"?>
<ds:datastoreItem xmlns:ds="http://schemas.openxmlformats.org/officeDocument/2006/customXml" ds:itemID="{61EBC55D-DD4E-4627-A226-815E15F9A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235AC2-DAD5-4A39-B540-B0A4593C411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73e4518-d278-4c3f-8246-e811c1fc0d1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3769</Words>
  <Characters>21487</Characters>
  <Application>Microsoft Office Word</Application>
  <DocSecurity>0</DocSecurity>
  <Lines>179</Lines>
  <Paragraphs>50</Paragraphs>
  <ScaleCrop>false</ScaleCrop>
  <Company>State Of Michigan</Company>
  <LinksUpToDate>false</LinksUpToDate>
  <CharactersWithSpaces>25206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Gove, Marissa (DTMB)</dc:creator>
  <cp:keywords/>
  <dc:description/>
  <cp:lastModifiedBy>Eric Kurtz (NMRE)</cp:lastModifiedBy>
  <cp:revision>2</cp:revision>
  <dcterms:created xsi:type="dcterms:W3CDTF">2025-08-04T22:27:00Z</dcterms:created>
  <dcterms:modified xsi:type="dcterms:W3CDTF">2025-08-04T22:27:00Z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2025-06-25T14:42:08Z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29aea12b-75f4-4b10-a011-5d37e3d72541</vt:lpwstr>
  </property>
  <property fmtid="{D5CDD505-2E9C-101B-9397-08002B2CF9AE}" pid="8" name="MSIP_Label_3a2fed65-62e7-46ea-af74-187e0c17143a_ContentBits">
    <vt:lpwstr>0</vt:lpwstr>
  </property>
  <property fmtid="{D5CDD505-2E9C-101B-9397-08002B2CF9AE}" pid="9" name="MSIP_Label_3a2fed65-62e7-46ea-af74-187e0c17143a_Tag">
    <vt:lpwstr>10, 0, 1, 1</vt:lpwstr>
  </property>
  <property fmtid="{D5CDD505-2E9C-101B-9397-08002B2CF9AE}" pid="10" name="ContentTypeId">
    <vt:lpwstr>0x010100E7CA9C21822C62498B45A28F1589108C</vt:lpwstr>
  </property>
</Properties>
</file>